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AC366">
      <w:pPr>
        <w:jc w:val="center"/>
        <w:rPr>
          <w:rFonts w:hint="eastAsia" w:ascii="宋体" w:hAnsi="宋体"/>
          <w:b/>
          <w:color w:val="auto"/>
          <w:sz w:val="72"/>
          <w:highlight w:val="none"/>
        </w:rPr>
      </w:pPr>
      <w:bookmarkStart w:id="36" w:name="_GoBack"/>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157E1B6F">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64E51E7E">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29C240A3">
      <w:pPr>
        <w:spacing w:line="360" w:lineRule="auto"/>
        <w:ind w:firstLine="1438" w:firstLineChars="398"/>
        <w:rPr>
          <w:rFonts w:hint="eastAsia" w:ascii="宋体" w:hAnsi="宋体"/>
          <w:b/>
          <w:color w:val="auto"/>
          <w:sz w:val="36"/>
          <w:highlight w:val="none"/>
        </w:rPr>
      </w:pPr>
    </w:p>
    <w:p w14:paraId="50B4DB96">
      <w:pPr>
        <w:spacing w:line="360" w:lineRule="auto"/>
        <w:ind w:firstLine="1438" w:firstLineChars="398"/>
        <w:rPr>
          <w:rFonts w:hint="eastAsia" w:ascii="宋体" w:hAnsi="宋体"/>
          <w:b/>
          <w:color w:val="auto"/>
          <w:sz w:val="36"/>
          <w:highlight w:val="none"/>
        </w:rPr>
      </w:pPr>
    </w:p>
    <w:p w14:paraId="03C3A112">
      <w:pPr>
        <w:spacing w:line="360" w:lineRule="auto"/>
        <w:ind w:firstLine="1438" w:firstLineChars="398"/>
        <w:rPr>
          <w:rFonts w:hint="eastAsia" w:ascii="宋体" w:hAnsi="宋体"/>
          <w:b/>
          <w:color w:val="auto"/>
          <w:sz w:val="36"/>
          <w:highlight w:val="none"/>
        </w:rPr>
      </w:pPr>
    </w:p>
    <w:p w14:paraId="5D90D453">
      <w:pPr>
        <w:spacing w:line="360" w:lineRule="auto"/>
        <w:ind w:firstLine="1438" w:firstLineChars="398"/>
        <w:rPr>
          <w:rFonts w:hint="eastAsia" w:ascii="宋体" w:hAnsi="宋体"/>
          <w:b/>
          <w:color w:val="auto"/>
          <w:sz w:val="36"/>
          <w:highlight w:val="none"/>
        </w:rPr>
      </w:pPr>
    </w:p>
    <w:p w14:paraId="2E54D78E">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rPr>
        <w:t>XM</w:t>
      </w:r>
      <w:r>
        <w:rPr>
          <w:rFonts w:hint="eastAsia" w:ascii="宋体" w:hAnsi="宋体"/>
          <w:b/>
          <w:color w:val="auto"/>
          <w:sz w:val="36"/>
          <w:highlight w:val="none"/>
          <w:u w:val="single"/>
          <w:lang w:eastAsia="zh-CN"/>
        </w:rPr>
        <w:t>2024</w:t>
      </w:r>
      <w:r>
        <w:rPr>
          <w:rFonts w:hint="eastAsia" w:ascii="宋体" w:hAnsi="宋体"/>
          <w:b/>
          <w:color w:val="auto"/>
          <w:sz w:val="36"/>
          <w:highlight w:val="none"/>
          <w:u w:val="single"/>
        </w:rPr>
        <w:t>-DZ</w:t>
      </w:r>
      <w:r>
        <w:rPr>
          <w:rFonts w:hint="eastAsia" w:ascii="宋体" w:hAnsi="宋体"/>
          <w:b/>
          <w:color w:val="auto"/>
          <w:sz w:val="36"/>
          <w:highlight w:val="none"/>
          <w:u w:val="single"/>
          <w:lang w:val="en-US" w:eastAsia="zh-CN"/>
        </w:rPr>
        <w:t>0030</w:t>
      </w:r>
    </w:p>
    <w:p w14:paraId="0BA948C5">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w:t>
      </w:r>
      <w:r>
        <w:rPr>
          <w:rFonts w:hint="eastAsia" w:ascii="宋体" w:hAnsi="宋体"/>
          <w:b/>
          <w:color w:val="auto"/>
          <w:sz w:val="36"/>
          <w:highlight w:val="none"/>
        </w:rPr>
        <w:t>：2024年大宗激光一体机</w:t>
      </w:r>
    </w:p>
    <w:p w14:paraId="0F3A3731">
      <w:pPr>
        <w:spacing w:line="360" w:lineRule="auto"/>
        <w:ind w:firstLine="1438" w:firstLineChars="398"/>
        <w:rPr>
          <w:rFonts w:hint="eastAsia" w:ascii="宋体" w:hAnsi="宋体"/>
          <w:b/>
          <w:color w:val="auto"/>
          <w:sz w:val="36"/>
          <w:highlight w:val="none"/>
        </w:rPr>
      </w:pPr>
    </w:p>
    <w:p w14:paraId="28490A80">
      <w:pPr>
        <w:spacing w:line="360" w:lineRule="auto"/>
        <w:ind w:firstLine="1438" w:firstLineChars="398"/>
        <w:rPr>
          <w:rFonts w:hint="eastAsia" w:ascii="宋体" w:hAnsi="宋体"/>
          <w:b/>
          <w:color w:val="auto"/>
          <w:sz w:val="36"/>
          <w:highlight w:val="none"/>
        </w:rPr>
      </w:pPr>
    </w:p>
    <w:p w14:paraId="3C918FAF">
      <w:pPr>
        <w:spacing w:line="360" w:lineRule="auto"/>
        <w:ind w:firstLine="1438" w:firstLineChars="398"/>
        <w:rPr>
          <w:rFonts w:hint="eastAsia" w:ascii="宋体" w:hAnsi="宋体"/>
          <w:b/>
          <w:color w:val="auto"/>
          <w:sz w:val="36"/>
          <w:highlight w:val="none"/>
        </w:rPr>
      </w:pPr>
    </w:p>
    <w:p w14:paraId="39F811DC">
      <w:pPr>
        <w:spacing w:line="360" w:lineRule="auto"/>
        <w:ind w:firstLine="1438" w:firstLineChars="398"/>
        <w:rPr>
          <w:rFonts w:hint="eastAsia" w:ascii="宋体" w:hAnsi="宋体"/>
          <w:b/>
          <w:color w:val="auto"/>
          <w:sz w:val="36"/>
          <w:highlight w:val="none"/>
        </w:rPr>
      </w:pPr>
    </w:p>
    <w:p w14:paraId="51644F80">
      <w:pPr>
        <w:spacing w:line="360" w:lineRule="auto"/>
        <w:ind w:firstLine="1438" w:firstLineChars="398"/>
        <w:rPr>
          <w:rFonts w:hint="eastAsia" w:ascii="宋体" w:hAnsi="宋体"/>
          <w:b/>
          <w:color w:val="auto"/>
          <w:sz w:val="36"/>
          <w:highlight w:val="none"/>
        </w:rPr>
      </w:pPr>
    </w:p>
    <w:p w14:paraId="31F15F2D">
      <w:pPr>
        <w:pStyle w:val="5"/>
        <w:spacing w:line="360" w:lineRule="auto"/>
        <w:ind w:firstLine="1438" w:firstLineChars="398"/>
        <w:jc w:val="left"/>
        <w:rPr>
          <w:rFonts w:hint="eastAsia" w:hAnsi="宋体"/>
          <w:b/>
          <w:color w:val="auto"/>
          <w:spacing w:val="20"/>
          <w:sz w:val="32"/>
          <w:highlight w:val="none"/>
        </w:rPr>
      </w:pPr>
    </w:p>
    <w:p w14:paraId="6DAC841A">
      <w:pPr>
        <w:pStyle w:val="5"/>
        <w:spacing w:line="360" w:lineRule="auto"/>
        <w:ind w:firstLine="0" w:firstLineChars="0"/>
        <w:jc w:val="left"/>
        <w:rPr>
          <w:rFonts w:hint="eastAsia" w:hAnsi="宋体"/>
          <w:b/>
          <w:bCs/>
          <w:color w:val="auto"/>
          <w:sz w:val="32"/>
          <w:highlight w:val="none"/>
          <w:u w:val="single"/>
        </w:rPr>
      </w:pPr>
      <w:r>
        <w:rPr>
          <w:rFonts w:hint="eastAsia" w:hAnsi="宋体"/>
          <w:b/>
          <w:color w:val="auto"/>
          <w:spacing w:val="20"/>
          <w:sz w:val="32"/>
          <w:highlight w:val="none"/>
        </w:rPr>
        <w:t>使用单位：厦门市政府机关事业单位和福建省内其他终端用户</w:t>
      </w:r>
    </w:p>
    <w:p w14:paraId="2301E88E">
      <w:pPr>
        <w:pStyle w:val="5"/>
        <w:spacing w:line="360" w:lineRule="auto"/>
        <w:ind w:firstLine="0" w:firstLineChars="0"/>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4F9BD4E6">
      <w:pPr>
        <w:pStyle w:val="5"/>
        <w:spacing w:line="360" w:lineRule="auto"/>
        <w:ind w:firstLine="0" w:firstLineChars="0"/>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041E74D0">
      <w:pPr>
        <w:spacing w:line="360" w:lineRule="auto"/>
        <w:ind w:firstLine="1438" w:firstLineChars="398"/>
        <w:rPr>
          <w:rFonts w:hint="eastAsia" w:ascii="宋体" w:hAnsi="宋体"/>
          <w:b/>
          <w:color w:val="auto"/>
          <w:sz w:val="36"/>
          <w:highlight w:val="none"/>
        </w:rPr>
      </w:pPr>
    </w:p>
    <w:p w14:paraId="46C11ACF">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14:paraId="7705768E">
      <w:pPr>
        <w:pStyle w:val="5"/>
        <w:spacing w:line="360" w:lineRule="auto"/>
        <w:jc w:val="both"/>
        <w:outlineLvl w:val="0"/>
        <w:rPr>
          <w:rFonts w:hint="eastAsia" w:hAnsi="宋体"/>
          <w:b/>
          <w:color w:val="auto"/>
          <w:sz w:val="32"/>
          <w:highlight w:val="none"/>
        </w:rPr>
      </w:pPr>
    </w:p>
    <w:p w14:paraId="2D9F7948">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D6A5422">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21B1CEA6">
      <w:pPr>
        <w:rPr>
          <w:rFonts w:hint="eastAsia" w:ascii="宋体" w:hAnsi="宋体" w:eastAsia="宋体" w:cs="宋体"/>
          <w:color w:val="auto"/>
          <w:sz w:val="24"/>
          <w:szCs w:val="24"/>
          <w:highlight w:val="none"/>
        </w:rPr>
      </w:pPr>
    </w:p>
    <w:p w14:paraId="35AFC0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239A3C5D">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700047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1C0941F8">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657804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0B31856A">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5B7F4B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1565FB24">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3D7AA3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0EF9C683">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73633C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rPr>
        <w:t xml:space="preserve">厦门银行股份有限公司 </w:t>
      </w:r>
    </w:p>
    <w:p w14:paraId="4E4A08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5D5E1C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369D5D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6739B0C9">
      <w:pPr>
        <w:spacing w:line="360" w:lineRule="auto"/>
        <w:ind w:firstLine="480" w:firstLineChars="200"/>
        <w:rPr>
          <w:rFonts w:hint="eastAsia" w:ascii="宋体" w:hAnsi="宋体" w:eastAsia="宋体" w:cs="宋体"/>
          <w:color w:val="auto"/>
          <w:sz w:val="24"/>
          <w:szCs w:val="24"/>
          <w:highlight w:val="none"/>
        </w:rPr>
      </w:pPr>
    </w:p>
    <w:p w14:paraId="48A033EF">
      <w:pPr>
        <w:spacing w:line="360" w:lineRule="auto"/>
        <w:ind w:firstLine="480" w:firstLineChars="200"/>
        <w:rPr>
          <w:rFonts w:hint="eastAsia" w:ascii="宋体" w:hAnsi="宋体" w:eastAsia="宋体" w:cs="宋体"/>
          <w:color w:val="auto"/>
          <w:sz w:val="24"/>
          <w:szCs w:val="24"/>
          <w:highlight w:val="none"/>
        </w:rPr>
      </w:pPr>
    </w:p>
    <w:p w14:paraId="7F56B3E3">
      <w:pPr>
        <w:spacing w:line="360" w:lineRule="auto"/>
        <w:ind w:firstLine="480" w:firstLineChars="200"/>
        <w:rPr>
          <w:rFonts w:hint="eastAsia" w:ascii="宋体" w:hAnsi="宋体" w:eastAsia="宋体" w:cs="宋体"/>
          <w:color w:val="auto"/>
          <w:sz w:val="24"/>
          <w:szCs w:val="24"/>
          <w:highlight w:val="none"/>
        </w:rPr>
      </w:pPr>
    </w:p>
    <w:p w14:paraId="3E717E6D">
      <w:pPr>
        <w:spacing w:line="360" w:lineRule="auto"/>
        <w:ind w:firstLine="480" w:firstLineChars="200"/>
        <w:rPr>
          <w:rFonts w:hint="eastAsia" w:ascii="宋体" w:hAnsi="宋体" w:eastAsia="宋体" w:cs="宋体"/>
          <w:color w:val="auto"/>
          <w:sz w:val="24"/>
          <w:szCs w:val="24"/>
          <w:highlight w:val="none"/>
        </w:rPr>
      </w:pPr>
    </w:p>
    <w:p w14:paraId="43728039">
      <w:pPr>
        <w:spacing w:line="360" w:lineRule="auto"/>
        <w:ind w:firstLine="0" w:firstLineChars="0"/>
        <w:rPr>
          <w:rFonts w:hint="eastAsia" w:ascii="宋体" w:hAnsi="宋体" w:eastAsia="宋体" w:cs="宋体"/>
          <w:color w:val="auto"/>
          <w:sz w:val="24"/>
          <w:szCs w:val="24"/>
          <w:highlight w:val="none"/>
        </w:rPr>
      </w:pPr>
    </w:p>
    <w:p w14:paraId="3559B92B">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42492AB7">
      <w:pPr>
        <w:pStyle w:val="2"/>
        <w:snapToGrid w:val="0"/>
        <w:spacing w:line="360" w:lineRule="auto"/>
        <w:ind w:firstLine="0"/>
        <w:rPr>
          <w:rFonts w:hint="eastAsia" w:ascii="宋体" w:hAnsi="宋体" w:eastAsia="宋体" w:cs="宋体"/>
          <w:color w:val="auto"/>
          <w:sz w:val="24"/>
          <w:szCs w:val="24"/>
          <w:highlight w:val="none"/>
        </w:rPr>
      </w:pPr>
    </w:p>
    <w:p w14:paraId="2D2BE8AB">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617A07B6">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54D00852">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0F8098E9">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4AD4ACB7">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43A48EE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10CDCAE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77962BD9">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28C77857">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064C656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2C93C3D7">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5BA6F7B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0DD3341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7BF154B1">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425" w:num="1"/>
          <w:docGrid w:type="lines" w:linePitch="312" w:charSpace="0"/>
        </w:sectPr>
      </w:pPr>
    </w:p>
    <w:p w14:paraId="3E346D5A">
      <w:pPr>
        <w:pStyle w:val="39"/>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724882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rPr>
        <w:t>【2024年大宗激光一体机】</w:t>
      </w:r>
      <w:r>
        <w:rPr>
          <w:rFonts w:hint="eastAsia" w:ascii="宋体" w:hAnsi="宋体" w:eastAsia="宋体" w:cs="宋体"/>
          <w:color w:val="auto"/>
          <w:sz w:val="24"/>
          <w:szCs w:val="24"/>
          <w:highlight w:val="none"/>
        </w:rPr>
        <w:t>货物（或服务）进行国内公开招标，现欢迎国内合格的投标人前来投标。</w:t>
      </w:r>
    </w:p>
    <w:p w14:paraId="3582FF60">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030</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rPr>
        <w:t xml:space="preserve"> </w:t>
      </w:r>
    </w:p>
    <w:p w14:paraId="454D346E">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0E00A2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Cs/>
          <w:color w:val="auto"/>
          <w:sz w:val="24"/>
          <w:szCs w:val="24"/>
          <w:highlight w:val="none"/>
          <w:lang w:eastAsia="zh-CN"/>
        </w:rPr>
        <w:t>2024</w:t>
      </w:r>
      <w:r>
        <w:rPr>
          <w:rFonts w:hint="eastAsia" w:ascii="宋体" w:hAnsi="宋体" w:eastAsia="宋体" w:cs="宋体"/>
          <w:bCs/>
          <w:color w:val="auto"/>
          <w:sz w:val="24"/>
          <w:szCs w:val="24"/>
          <w:highlight w:val="none"/>
        </w:rPr>
        <w:t>年</w:t>
      </w:r>
      <w:r>
        <w:rPr>
          <w:rFonts w:hint="eastAsia" w:ascii="宋体" w:hAnsi="宋体" w:cs="宋体"/>
          <w:bCs/>
          <w:color w:val="auto"/>
          <w:sz w:val="24"/>
          <w:szCs w:val="24"/>
          <w:highlight w:val="none"/>
          <w:lang w:val="en-US" w:eastAsia="zh-CN"/>
        </w:rPr>
        <w:t>07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05</w:t>
      </w:r>
      <w:r>
        <w:rPr>
          <w:rFonts w:hint="eastAsia" w:ascii="宋体" w:hAnsi="宋体" w:eastAsia="宋体" w:cs="宋体"/>
          <w:color w:val="auto"/>
          <w:sz w:val="24"/>
          <w:szCs w:val="24"/>
          <w:highlight w:val="none"/>
        </w:rPr>
        <w:t>日至</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7D6DA7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54E3C6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3E511E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067AD4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1CFAC4B4">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color w:val="auto"/>
          <w:sz w:val="24"/>
          <w:szCs w:val="24"/>
          <w:highlight w:val="none"/>
        </w:rPr>
        <w:t>每个合同包</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50</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元人民币</w:t>
      </w:r>
      <w:r>
        <w:rPr>
          <w:rFonts w:hint="eastAsia" w:hAnsi="宋体" w:eastAsia="宋体" w:cs="宋体"/>
          <w:color w:val="auto"/>
          <w:sz w:val="24"/>
          <w:szCs w:val="24"/>
          <w:highlight w:val="none"/>
        </w:rPr>
        <w:t>，售后不退</w:t>
      </w:r>
      <w:r>
        <w:rPr>
          <w:rFonts w:hint="default" w:hAnsi="宋体" w:cs="宋体"/>
          <w:color w:val="auto"/>
          <w:sz w:val="24"/>
          <w:szCs w:val="24"/>
          <w:highlight w:val="none"/>
        </w:rPr>
        <w:t>。</w:t>
      </w:r>
    </w:p>
    <w:p w14:paraId="775CBD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29</w:t>
      </w:r>
      <w:r>
        <w:rPr>
          <w:rFonts w:hint="eastAsia" w:ascii="宋体" w:hAnsi="宋体" w:eastAsia="宋体" w:cs="宋体"/>
          <w:color w:val="auto"/>
          <w:sz w:val="24"/>
          <w:szCs w:val="24"/>
          <w:highlight w:val="none"/>
        </w:rPr>
        <w:t>日上午9：</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4</w:t>
      </w:r>
      <w:r>
        <w:rPr>
          <w:rFonts w:hint="eastAsia" w:ascii="宋体" w:hAnsi="宋体" w:eastAsia="宋体" w:cs="宋体"/>
          <w:b/>
          <w:color w:val="auto"/>
          <w:sz w:val="24"/>
          <w:szCs w:val="24"/>
          <w:highlight w:val="none"/>
          <w:u w:val="single"/>
        </w:rPr>
        <w:t>号</w:t>
      </w:r>
      <w:r>
        <w:rPr>
          <w:rFonts w:hint="eastAsia" w:ascii="宋体" w:hAnsi="宋体" w:eastAsia="宋体" w:cs="宋体"/>
          <w:b/>
          <w:color w:val="auto"/>
          <w:sz w:val="24"/>
          <w:szCs w:val="24"/>
          <w:highlight w:val="none"/>
          <w:u w:val="single"/>
        </w:rPr>
        <w:t>收标窗口</w:t>
      </w:r>
      <w:r>
        <w:rPr>
          <w:rFonts w:hint="eastAsia" w:ascii="宋体" w:hAnsi="宋体" w:eastAsia="宋体" w:cs="宋体"/>
          <w:color w:val="auto"/>
          <w:sz w:val="24"/>
          <w:szCs w:val="24"/>
          <w:highlight w:val="none"/>
        </w:rPr>
        <w:t>。逾期收到的或不符合规定的投标文件将被拒绝。</w:t>
      </w:r>
    </w:p>
    <w:p w14:paraId="0A0EBBB3">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6、开标时间、地点:2024年07月29日上午9：15（北京时间）于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u w:val="single"/>
        </w:rPr>
        <w:t>（C40</w:t>
      </w:r>
      <w:r>
        <w:rPr>
          <w:rFonts w:hint="eastAsia" w:ascii="宋体" w:hAnsi="宋体" w:cs="宋体"/>
          <w:b/>
          <w:color w:val="auto"/>
          <w:sz w:val="24"/>
          <w:szCs w:val="24"/>
          <w:highlight w:val="none"/>
          <w:u w:val="single"/>
          <w:lang w:val="en-US" w:eastAsia="zh-CN"/>
        </w:rPr>
        <w:t>1</w:t>
      </w:r>
      <w:r>
        <w:rPr>
          <w:rFonts w:hint="eastAsia" w:ascii="宋体" w:hAnsi="宋体" w:cs="宋体"/>
          <w:b/>
          <w:color w:val="auto"/>
          <w:sz w:val="24"/>
          <w:szCs w:val="24"/>
          <w:highlight w:val="none"/>
          <w:u w:val="single"/>
        </w:rPr>
        <w:t>）</w:t>
      </w:r>
      <w:r>
        <w:rPr>
          <w:rFonts w:hint="eastAsia" w:ascii="宋体" w:hAnsi="宋体" w:eastAsia="宋体" w:cs="宋体"/>
          <w:color w:val="auto"/>
          <w:sz w:val="24"/>
          <w:szCs w:val="24"/>
          <w:highlight w:val="none"/>
        </w:rPr>
        <w:t>。</w:t>
      </w:r>
    </w:p>
    <w:p w14:paraId="6AEAA43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color w:val="auto"/>
          <w:sz w:val="24"/>
          <w:szCs w:val="24"/>
          <w:highlight w:val="none"/>
        </w:rPr>
        <w:t>（接受）</w:t>
      </w:r>
      <w:r>
        <w:rPr>
          <w:rFonts w:hint="eastAsia" w:ascii="宋体" w:hAnsi="宋体" w:eastAsia="宋体" w:cs="宋体"/>
          <w:color w:val="auto"/>
          <w:sz w:val="24"/>
          <w:szCs w:val="24"/>
          <w:highlight w:val="none"/>
        </w:rPr>
        <w:t>联合体投标。</w:t>
      </w:r>
    </w:p>
    <w:p w14:paraId="33185194">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5E4D014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5836C139">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0A8F3AEF">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791EAA72">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4"/>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06033E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733D10D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4420FBB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080D976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6A0EB22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3405390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625770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6667F6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350C23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50FA76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徐先生</w:t>
            </w:r>
          </w:p>
          <w:p w14:paraId="27333CC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黄小姐</w:t>
            </w:r>
          </w:p>
        </w:tc>
        <w:tc>
          <w:tcPr>
            <w:tcW w:w="3348" w:type="dxa"/>
            <w:noWrap w:val="0"/>
            <w:vAlign w:val="center"/>
          </w:tcPr>
          <w:p w14:paraId="26337D8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41ADBD5B">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eastAsia="宋体" w:cs="宋体"/>
                <w:color w:val="auto"/>
                <w:sz w:val="24"/>
                <w:szCs w:val="24"/>
                <w:highlight w:val="none"/>
                <w:lang w:val="en-US" w:eastAsia="zh-CN"/>
              </w:rPr>
              <w:t>5730600、5721295</w:t>
            </w:r>
          </w:p>
          <w:p w14:paraId="052069C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tc>
      </w:tr>
      <w:tr w14:paraId="043F00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20090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5731CF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552CC6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41D740E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500ADF5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77133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D6355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295DF7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3F492E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42395EA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4F3899E6">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078FF1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B7C1D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0E353F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29C599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5173C8D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40AB5B5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262CA9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FBCCC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16D6D8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45F536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2484E919">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1C12616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40138F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62D0319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4105829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3AEB580E">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0A61C4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2C69776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7645229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6A513F0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2D4B12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09C38E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7864F9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425D01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4BA0B2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0EDA4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390C92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2B41C4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6C6D56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4DEB6C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19AA74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1D1D0409">
      <w:pPr>
        <w:tabs>
          <w:tab w:val="left" w:pos="1140"/>
        </w:tabs>
        <w:spacing w:line="360" w:lineRule="auto"/>
        <w:ind w:firstLine="560"/>
        <w:rPr>
          <w:rFonts w:hint="eastAsia" w:ascii="宋体" w:hAnsi="宋体" w:eastAsia="宋体" w:cs="宋体"/>
          <w:color w:val="auto"/>
          <w:sz w:val="24"/>
          <w:szCs w:val="24"/>
          <w:highlight w:val="none"/>
        </w:rPr>
      </w:pPr>
    </w:p>
    <w:p w14:paraId="0F74B4E3">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38B1893F">
      <w:pPr>
        <w:spacing w:line="360" w:lineRule="auto"/>
        <w:ind w:firstLine="360"/>
        <w:rPr>
          <w:rFonts w:hint="eastAsia" w:ascii="宋体" w:hAnsi="宋体" w:eastAsia="宋体" w:cs="宋体"/>
          <w:b/>
          <w:color w:val="auto"/>
          <w:sz w:val="24"/>
          <w:szCs w:val="24"/>
          <w:highlight w:val="none"/>
        </w:rPr>
      </w:pPr>
    </w:p>
    <w:p w14:paraId="5BF8545F">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34EBF244">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4D49007D">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56F1E369">
      <w:pPr>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合同款项事宜联系人：</w:t>
      </w:r>
      <w:r>
        <w:rPr>
          <w:rFonts w:hint="eastAsia" w:ascii="宋体" w:hAnsi="宋体" w:cs="宋体"/>
          <w:color w:val="auto"/>
          <w:kern w:val="0"/>
          <w:sz w:val="24"/>
          <w:szCs w:val="24"/>
          <w:highlight w:val="none"/>
          <w:lang w:eastAsia="zh-CN"/>
        </w:rPr>
        <w:t>郑小姐</w:t>
      </w:r>
      <w:r>
        <w:rPr>
          <w:rFonts w:hint="eastAsia" w:ascii="宋体" w:hAnsi="宋体" w:cs="宋体"/>
          <w:color w:val="auto"/>
          <w:kern w:val="0"/>
          <w:sz w:val="24"/>
          <w:szCs w:val="24"/>
          <w:highlight w:val="none"/>
          <w:lang w:val="en-US" w:eastAsia="zh-CN"/>
        </w:rPr>
        <w:t>0592-5700272</w:t>
      </w:r>
    </w:p>
    <w:p w14:paraId="7BECAAB8">
      <w:pPr>
        <w:pStyle w:val="12"/>
        <w:rPr>
          <w:rFonts w:hint="eastAsia"/>
          <w:color w:val="auto"/>
          <w:highlight w:val="none"/>
        </w:rPr>
      </w:pPr>
    </w:p>
    <w:p w14:paraId="0BE21449">
      <w:pPr>
        <w:tabs>
          <w:tab w:val="left" w:pos="2775"/>
        </w:tabs>
        <w:spacing w:line="360" w:lineRule="auto"/>
        <w:ind w:firstLine="465"/>
        <w:rPr>
          <w:rFonts w:hint="eastAsia" w:ascii="宋体" w:hAnsi="宋体" w:eastAsia="宋体" w:cs="宋体"/>
          <w:color w:val="auto"/>
          <w:sz w:val="24"/>
          <w:szCs w:val="24"/>
          <w:highlight w:val="none"/>
        </w:rPr>
      </w:pPr>
    </w:p>
    <w:p w14:paraId="1242D72B">
      <w:pPr>
        <w:tabs>
          <w:tab w:val="left" w:pos="2775"/>
        </w:tabs>
        <w:spacing w:line="360" w:lineRule="auto"/>
        <w:ind w:firstLine="465"/>
        <w:rPr>
          <w:rFonts w:hint="eastAsia" w:ascii="宋体" w:hAnsi="宋体" w:eastAsia="宋体" w:cs="宋体"/>
          <w:color w:val="auto"/>
          <w:sz w:val="24"/>
          <w:szCs w:val="24"/>
          <w:highlight w:val="none"/>
        </w:rPr>
      </w:pPr>
    </w:p>
    <w:p w14:paraId="37460654">
      <w:pPr>
        <w:tabs>
          <w:tab w:val="left" w:pos="2775"/>
        </w:tabs>
        <w:spacing w:line="360" w:lineRule="auto"/>
        <w:ind w:firstLine="465"/>
        <w:rPr>
          <w:rFonts w:hint="eastAsia" w:ascii="宋体" w:hAnsi="宋体" w:eastAsia="宋体" w:cs="宋体"/>
          <w:color w:val="auto"/>
          <w:sz w:val="24"/>
          <w:szCs w:val="24"/>
          <w:highlight w:val="none"/>
        </w:rPr>
      </w:pPr>
    </w:p>
    <w:p w14:paraId="5D68D6F5">
      <w:pPr>
        <w:tabs>
          <w:tab w:val="left" w:pos="2775"/>
        </w:tabs>
        <w:spacing w:line="360" w:lineRule="auto"/>
        <w:ind w:firstLine="465"/>
        <w:rPr>
          <w:rFonts w:hint="eastAsia" w:ascii="宋体" w:hAnsi="宋体" w:eastAsia="宋体" w:cs="宋体"/>
          <w:color w:val="auto"/>
          <w:sz w:val="24"/>
          <w:szCs w:val="24"/>
          <w:highlight w:val="none"/>
        </w:rPr>
      </w:pPr>
    </w:p>
    <w:p w14:paraId="7A713126">
      <w:pPr>
        <w:tabs>
          <w:tab w:val="left" w:pos="2775"/>
        </w:tabs>
        <w:spacing w:line="360" w:lineRule="auto"/>
        <w:ind w:firstLine="465"/>
        <w:rPr>
          <w:rFonts w:hint="eastAsia" w:ascii="宋体" w:hAnsi="宋体" w:eastAsia="宋体" w:cs="宋体"/>
          <w:color w:val="auto"/>
          <w:sz w:val="24"/>
          <w:szCs w:val="24"/>
          <w:highlight w:val="none"/>
        </w:rPr>
      </w:pPr>
    </w:p>
    <w:p w14:paraId="6A7015A9">
      <w:pPr>
        <w:tabs>
          <w:tab w:val="left" w:pos="2775"/>
        </w:tabs>
        <w:spacing w:line="360" w:lineRule="auto"/>
        <w:ind w:firstLine="465"/>
        <w:rPr>
          <w:rFonts w:hint="eastAsia" w:ascii="宋体" w:hAnsi="宋体" w:eastAsia="宋体" w:cs="宋体"/>
          <w:color w:val="auto"/>
          <w:sz w:val="24"/>
          <w:szCs w:val="24"/>
          <w:highlight w:val="none"/>
        </w:rPr>
      </w:pPr>
    </w:p>
    <w:p w14:paraId="28886227">
      <w:pPr>
        <w:tabs>
          <w:tab w:val="left" w:pos="2775"/>
        </w:tabs>
        <w:spacing w:line="360" w:lineRule="auto"/>
        <w:ind w:firstLine="465"/>
        <w:rPr>
          <w:rFonts w:hint="eastAsia" w:ascii="宋体" w:hAnsi="宋体" w:eastAsia="宋体" w:cs="宋体"/>
          <w:color w:val="auto"/>
          <w:sz w:val="24"/>
          <w:szCs w:val="24"/>
          <w:highlight w:val="none"/>
        </w:rPr>
      </w:pPr>
    </w:p>
    <w:p w14:paraId="77A9FFA5">
      <w:pPr>
        <w:tabs>
          <w:tab w:val="left" w:pos="2775"/>
        </w:tabs>
        <w:spacing w:line="360" w:lineRule="auto"/>
        <w:ind w:firstLine="465"/>
        <w:rPr>
          <w:rFonts w:hint="eastAsia" w:ascii="宋体" w:hAnsi="宋体" w:eastAsia="宋体" w:cs="宋体"/>
          <w:color w:val="auto"/>
          <w:sz w:val="24"/>
          <w:szCs w:val="24"/>
          <w:highlight w:val="none"/>
        </w:rPr>
      </w:pPr>
    </w:p>
    <w:p w14:paraId="6F4B6CC8">
      <w:pPr>
        <w:tabs>
          <w:tab w:val="left" w:pos="2775"/>
        </w:tabs>
        <w:spacing w:line="360" w:lineRule="auto"/>
        <w:ind w:firstLine="465"/>
        <w:rPr>
          <w:rFonts w:hint="eastAsia" w:ascii="宋体" w:hAnsi="宋体" w:eastAsia="宋体" w:cs="宋体"/>
          <w:color w:val="auto"/>
          <w:sz w:val="24"/>
          <w:szCs w:val="24"/>
          <w:highlight w:val="none"/>
        </w:rPr>
      </w:pPr>
    </w:p>
    <w:p w14:paraId="707B8DCD">
      <w:pPr>
        <w:tabs>
          <w:tab w:val="left" w:pos="2775"/>
        </w:tabs>
        <w:spacing w:line="360" w:lineRule="auto"/>
        <w:ind w:firstLine="465"/>
        <w:rPr>
          <w:rFonts w:hint="eastAsia" w:ascii="宋体" w:hAnsi="宋体" w:eastAsia="宋体" w:cs="宋体"/>
          <w:color w:val="auto"/>
          <w:sz w:val="24"/>
          <w:szCs w:val="24"/>
          <w:highlight w:val="none"/>
        </w:rPr>
      </w:pPr>
    </w:p>
    <w:p w14:paraId="44F42B46">
      <w:pPr>
        <w:tabs>
          <w:tab w:val="left" w:pos="2775"/>
        </w:tabs>
        <w:spacing w:line="360" w:lineRule="auto"/>
        <w:ind w:firstLine="465"/>
        <w:rPr>
          <w:rFonts w:hint="eastAsia" w:ascii="宋体" w:hAnsi="宋体" w:eastAsia="宋体" w:cs="宋体"/>
          <w:color w:val="auto"/>
          <w:sz w:val="24"/>
          <w:szCs w:val="24"/>
          <w:highlight w:val="none"/>
        </w:rPr>
      </w:pPr>
    </w:p>
    <w:p w14:paraId="63E5CF25">
      <w:pPr>
        <w:spacing w:line="360" w:lineRule="auto"/>
        <w:rPr>
          <w:rFonts w:hint="eastAsia" w:ascii="宋体" w:hAnsi="宋体" w:eastAsia="宋体" w:cs="宋体"/>
          <w:color w:val="auto"/>
          <w:sz w:val="32"/>
          <w:szCs w:val="32"/>
          <w:highlight w:val="none"/>
        </w:rPr>
      </w:pPr>
    </w:p>
    <w:p w14:paraId="44446286">
      <w:pPr>
        <w:spacing w:line="360" w:lineRule="auto"/>
        <w:rPr>
          <w:rFonts w:hint="eastAsia" w:ascii="宋体" w:hAnsi="宋体" w:eastAsia="宋体" w:cs="宋体"/>
          <w:color w:val="auto"/>
          <w:sz w:val="32"/>
          <w:szCs w:val="32"/>
          <w:highlight w:val="none"/>
        </w:rPr>
      </w:pPr>
    </w:p>
    <w:p w14:paraId="791E7CFD">
      <w:pPr>
        <w:spacing w:line="360" w:lineRule="auto"/>
        <w:rPr>
          <w:rFonts w:hint="eastAsia" w:ascii="宋体" w:hAnsi="宋体" w:eastAsia="宋体" w:cs="宋体"/>
          <w:color w:val="auto"/>
          <w:sz w:val="32"/>
          <w:szCs w:val="32"/>
          <w:highlight w:val="none"/>
        </w:rPr>
      </w:pPr>
    </w:p>
    <w:p w14:paraId="38669020">
      <w:pPr>
        <w:spacing w:line="360" w:lineRule="auto"/>
        <w:rPr>
          <w:rFonts w:hint="eastAsia" w:ascii="宋体" w:hAnsi="宋体" w:eastAsia="宋体" w:cs="宋体"/>
          <w:color w:val="auto"/>
          <w:sz w:val="32"/>
          <w:szCs w:val="32"/>
          <w:highlight w:val="none"/>
        </w:rPr>
      </w:pPr>
    </w:p>
    <w:p w14:paraId="1466D617">
      <w:pPr>
        <w:spacing w:line="360" w:lineRule="auto"/>
        <w:rPr>
          <w:rFonts w:hint="eastAsia" w:ascii="宋体" w:hAnsi="宋体" w:eastAsia="宋体" w:cs="宋体"/>
          <w:color w:val="auto"/>
          <w:sz w:val="32"/>
          <w:szCs w:val="32"/>
          <w:highlight w:val="none"/>
        </w:rPr>
      </w:pPr>
    </w:p>
    <w:p w14:paraId="1122A738">
      <w:pPr>
        <w:spacing w:line="360" w:lineRule="auto"/>
        <w:rPr>
          <w:rFonts w:hint="eastAsia" w:ascii="宋体" w:hAnsi="宋体" w:eastAsia="宋体" w:cs="宋体"/>
          <w:color w:val="auto"/>
          <w:sz w:val="32"/>
          <w:szCs w:val="32"/>
          <w:highlight w:val="none"/>
        </w:rPr>
      </w:pPr>
    </w:p>
    <w:p w14:paraId="7B1B8ED8">
      <w:pPr>
        <w:spacing w:line="360" w:lineRule="auto"/>
        <w:rPr>
          <w:rFonts w:hint="eastAsia" w:ascii="宋体" w:hAnsi="宋体" w:eastAsia="宋体" w:cs="宋体"/>
          <w:color w:val="auto"/>
          <w:sz w:val="32"/>
          <w:szCs w:val="32"/>
          <w:highlight w:val="none"/>
        </w:rPr>
      </w:pPr>
    </w:p>
    <w:p w14:paraId="635DA5C4">
      <w:pPr>
        <w:spacing w:line="360" w:lineRule="auto"/>
        <w:rPr>
          <w:rFonts w:hint="eastAsia" w:ascii="宋体" w:hAnsi="宋体" w:eastAsia="宋体" w:cs="宋体"/>
          <w:color w:val="auto"/>
          <w:sz w:val="32"/>
          <w:szCs w:val="32"/>
          <w:highlight w:val="none"/>
        </w:rPr>
      </w:pPr>
    </w:p>
    <w:p w14:paraId="06354A44">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004FE427">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4"/>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1440"/>
        <w:gridCol w:w="1419"/>
      </w:tblGrid>
      <w:tr w14:paraId="1111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68B7514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BE1DA3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AF3F6E7">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D26BBD8">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776750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99ECF2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07029E5">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*交付使用期</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6AB6BDB5">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0D1E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0"/>
            <w:vAlign w:val="center"/>
          </w:tcPr>
          <w:p w14:paraId="08B75872">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EB28B4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7BE388E">
            <w:pPr>
              <w:pStyle w:val="11"/>
              <w:keepNext w:val="0"/>
              <w:keepLines w:val="0"/>
              <w:widowControl/>
              <w:suppressLineNumbers w:val="0"/>
              <w:ind w:left="0" w:leftChars="0" w:right="0" w:rightChars="0"/>
              <w:rPr>
                <w:rFonts w:hint="default" w:ascii="宋体" w:hAnsi="宋体" w:eastAsia="宋体" w:cs="宋体"/>
                <w:b w:val="0"/>
                <w:bCs w:val="0"/>
                <w:color w:val="auto"/>
                <w:kern w:val="2"/>
                <w:sz w:val="24"/>
                <w:szCs w:val="24"/>
                <w:highlight w:val="none"/>
                <w14:shadow w14:blurRad="50800" w14:dist="38100" w14:dir="2700000" w14:sx="100000" w14:sy="100000" w14:kx="0" w14:ky="0" w14:algn="tl">
                  <w14:srgbClr w14:val="000000">
                    <w14:alpha w14:val="60000"/>
                  </w14:srgbClr>
                </w14:shadow>
              </w:rPr>
            </w:pPr>
            <w:r>
              <w:rPr>
                <w:rFonts w:hint="eastAsia" w:ascii="宋体" w:hAnsi="宋体" w:eastAsia="宋体" w:cs="宋体"/>
                <w:i w:val="0"/>
                <w:iCs w:val="0"/>
                <w:color w:val="auto"/>
                <w:kern w:val="2"/>
                <w:sz w:val="24"/>
                <w:szCs w:val="24"/>
                <w:highlight w:val="none"/>
                <w:u w:val="none"/>
                <w:lang w:val="en-US" w:eastAsia="zh-CN" w:bidi="ar-SA"/>
                <w14:shadow w14:blurRad="50800" w14:dist="38100" w14:dir="2700000" w14:sx="100000" w14:sy="100000" w14:kx="0" w14:ky="0" w14:algn="tl">
                  <w14:srgbClr w14:val="000000">
                    <w14:alpha w14:val="60000"/>
                  </w14:srgbClr>
                </w14:shadow>
              </w:rPr>
              <w:t>A4幅面黑白三合一双面网络激光一体机（打印/复印/扫描）</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34002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rPr>
            </w:pPr>
            <w:r>
              <w:rPr>
                <w:rFonts w:hint="eastAsia" w:ascii="仿宋" w:hAnsi="仿宋" w:eastAsia="仿宋" w:cs="仿宋"/>
                <w:i w:val="0"/>
                <w:iCs w:val="0"/>
                <w:color w:val="auto"/>
                <w:kern w:val="0"/>
                <w:sz w:val="24"/>
                <w:szCs w:val="24"/>
                <w:highlight w:val="none"/>
                <w:u w:val="none"/>
                <w:lang w:val="en-US" w:eastAsia="zh-CN" w:bidi="ar"/>
              </w:rPr>
              <w:t>1,000</w:t>
            </w:r>
          </w:p>
        </w:tc>
        <w:tc>
          <w:tcPr>
            <w:tcW w:w="1620" w:type="dxa"/>
            <w:vMerge w:val="restart"/>
            <w:tcBorders>
              <w:top w:val="single" w:color="auto" w:sz="4" w:space="0"/>
              <w:left w:val="single" w:color="auto" w:sz="4" w:space="0"/>
              <w:right w:val="single" w:color="auto" w:sz="4" w:space="0"/>
            </w:tcBorders>
            <w:noWrap w:val="0"/>
            <w:vAlign w:val="center"/>
          </w:tcPr>
          <w:p w14:paraId="1CEA9A31">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14:paraId="0AF08CC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1440" w:type="dxa"/>
            <w:vMerge w:val="restart"/>
            <w:tcBorders>
              <w:top w:val="single" w:color="auto" w:sz="4" w:space="0"/>
              <w:left w:val="single" w:color="auto" w:sz="4" w:space="0"/>
              <w:right w:val="single" w:color="auto" w:sz="4" w:space="0"/>
            </w:tcBorders>
            <w:noWrap w:val="0"/>
            <w:vAlign w:val="center"/>
          </w:tcPr>
          <w:p w14:paraId="7B4D25A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419" w:type="dxa"/>
            <w:vMerge w:val="restart"/>
            <w:tcBorders>
              <w:top w:val="single" w:color="auto" w:sz="4" w:space="0"/>
              <w:left w:val="single" w:color="auto" w:sz="4" w:space="0"/>
              <w:right w:val="single" w:color="auto" w:sz="4" w:space="0"/>
            </w:tcBorders>
            <w:noWrap w:val="0"/>
            <w:vAlign w:val="center"/>
          </w:tcPr>
          <w:p w14:paraId="34524DE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14:paraId="5ACC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0"/>
            <w:vAlign w:val="center"/>
          </w:tcPr>
          <w:p w14:paraId="79CE9F9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D25EE99">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DEDA7DD">
            <w:pPr>
              <w:pStyle w:val="11"/>
              <w:keepNext w:val="0"/>
              <w:keepLines w:val="0"/>
              <w:widowControl/>
              <w:suppressLineNumbers w:val="0"/>
              <w:ind w:left="0" w:leftChars="0" w:right="0" w:rightChars="0"/>
              <w:rPr>
                <w:rFonts w:hint="default" w:ascii="宋体" w:hAnsi="宋体" w:eastAsia="宋体" w:cs="宋体"/>
                <w:b w:val="0"/>
                <w:bCs w:val="0"/>
                <w:color w:val="auto"/>
                <w:kern w:val="2"/>
                <w:sz w:val="24"/>
                <w:szCs w:val="24"/>
                <w:highlight w:val="none"/>
                <w14:shadow w14:blurRad="50800" w14:dist="38100" w14:dir="2700000" w14:sx="100000" w14:sy="100000" w14:kx="0" w14:ky="0" w14:algn="tl">
                  <w14:srgbClr w14:val="000000">
                    <w14:alpha w14:val="60000"/>
                  </w14:srgbClr>
                </w14:shadow>
              </w:rPr>
            </w:pPr>
            <w:r>
              <w:rPr>
                <w:rFonts w:hint="eastAsia" w:ascii="宋体" w:hAnsi="宋体" w:eastAsia="宋体" w:cs="宋体"/>
                <w:i w:val="0"/>
                <w:iCs w:val="0"/>
                <w:color w:val="auto"/>
                <w:kern w:val="2"/>
                <w:sz w:val="24"/>
                <w:szCs w:val="24"/>
                <w:highlight w:val="none"/>
                <w:u w:val="none"/>
                <w:lang w:val="en-US" w:eastAsia="zh-CN" w:bidi="ar-SA"/>
                <w14:shadow w14:blurRad="50800" w14:dist="38100" w14:dir="2700000" w14:sx="100000" w14:sy="100000" w14:kx="0" w14:ky="0" w14:algn="tl">
                  <w14:srgbClr w14:val="000000">
                    <w14:alpha w14:val="60000"/>
                  </w14:srgbClr>
                </w14:shadow>
              </w:rPr>
              <w:t>A4幅面黑白四合一双面网络激光一体机（打印/复印/扫描/传真）</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AFBC1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rPr>
            </w:pPr>
            <w:r>
              <w:rPr>
                <w:rFonts w:hint="eastAsia" w:ascii="仿宋" w:hAnsi="仿宋" w:eastAsia="仿宋" w:cs="仿宋"/>
                <w:i w:val="0"/>
                <w:iCs w:val="0"/>
                <w:color w:val="auto"/>
                <w:kern w:val="0"/>
                <w:sz w:val="24"/>
                <w:szCs w:val="24"/>
                <w:highlight w:val="none"/>
                <w:u w:val="none"/>
                <w:lang w:val="en-US" w:eastAsia="zh-CN" w:bidi="ar"/>
              </w:rPr>
              <w:t>1,600</w:t>
            </w:r>
          </w:p>
        </w:tc>
        <w:tc>
          <w:tcPr>
            <w:tcW w:w="1620" w:type="dxa"/>
            <w:vMerge w:val="continue"/>
            <w:tcBorders>
              <w:left w:val="single" w:color="auto" w:sz="4" w:space="0"/>
              <w:bottom w:val="single" w:color="auto" w:sz="4" w:space="0"/>
              <w:right w:val="single" w:color="auto" w:sz="4" w:space="0"/>
            </w:tcBorders>
            <w:noWrap w:val="0"/>
            <w:vAlign w:val="center"/>
          </w:tcPr>
          <w:p w14:paraId="556A18B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1981F24D">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bottom w:val="single" w:color="auto" w:sz="4" w:space="0"/>
              <w:right w:val="single" w:color="auto" w:sz="4" w:space="0"/>
            </w:tcBorders>
            <w:noWrap w:val="0"/>
            <w:vAlign w:val="center"/>
          </w:tcPr>
          <w:p w14:paraId="3CA1656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bottom w:val="single" w:color="auto" w:sz="4" w:space="0"/>
              <w:right w:val="single" w:color="auto" w:sz="4" w:space="0"/>
            </w:tcBorders>
            <w:noWrap w:val="0"/>
            <w:vAlign w:val="center"/>
          </w:tcPr>
          <w:p w14:paraId="681B473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18AD8681">
      <w:pPr>
        <w:pStyle w:val="5"/>
        <w:tabs>
          <w:tab w:val="left" w:pos="8360"/>
        </w:tabs>
        <w:spacing w:line="360" w:lineRule="auto"/>
        <w:jc w:val="left"/>
        <w:rPr>
          <w:rFonts w:hint="eastAsia" w:hAnsi="宋体" w:eastAsia="宋体" w:cs="宋体"/>
          <w:color w:val="auto"/>
          <w:sz w:val="24"/>
          <w:szCs w:val="24"/>
          <w:highlight w:val="none"/>
        </w:rPr>
      </w:pPr>
    </w:p>
    <w:p w14:paraId="5C960358">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5DD9E909">
      <w:pPr>
        <w:pStyle w:val="5"/>
        <w:tabs>
          <w:tab w:val="left" w:pos="8360"/>
        </w:tabs>
        <w:spacing w:line="360" w:lineRule="auto"/>
        <w:jc w:val="left"/>
        <w:rPr>
          <w:rFonts w:hint="eastAsia" w:hAnsi="宋体" w:eastAsia="宋体" w:cs="宋体"/>
          <w:color w:val="auto"/>
          <w:sz w:val="24"/>
          <w:szCs w:val="24"/>
          <w:highlight w:val="none"/>
        </w:rPr>
      </w:pPr>
    </w:p>
    <w:p w14:paraId="609828D9">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3733806E">
      <w:pPr>
        <w:pStyle w:val="39"/>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0FAA3636">
      <w:pPr>
        <w:pStyle w:val="39"/>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69C0D245">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1A4A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4576203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4FB05C4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4DE883C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6B1DD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6FA882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7C5E44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684999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项目名称：2024年大宗激光一体机</w:t>
            </w:r>
          </w:p>
          <w:p w14:paraId="0EB5F714">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w:t>
            </w:r>
            <w:r>
              <w:rPr>
                <w:rFonts w:hint="eastAsia" w:ascii="宋体" w:hAnsi="宋体" w:cs="宋体"/>
                <w:color w:val="auto"/>
                <w:sz w:val="24"/>
                <w:szCs w:val="24"/>
                <w:highlight w:val="none"/>
              </w:rPr>
              <w:t>厦门万翔网络商务有限公司</w:t>
            </w:r>
          </w:p>
          <w:p w14:paraId="3C9488B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w:t>
            </w:r>
            <w:r>
              <w:rPr>
                <w:rFonts w:hint="eastAsia" w:ascii="宋体" w:hAnsi="宋体" w:cs="宋体"/>
                <w:color w:val="auto"/>
                <w:sz w:val="24"/>
                <w:szCs w:val="24"/>
                <w:highlight w:val="none"/>
              </w:rPr>
              <w:t>厦门市湖里区机场北路476号五楼</w:t>
            </w:r>
          </w:p>
          <w:p w14:paraId="22E4FB8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项目内容：2024年大宗激光一体机</w:t>
            </w:r>
          </w:p>
          <w:p w14:paraId="67BC7C35">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030</w:t>
            </w:r>
          </w:p>
        </w:tc>
      </w:tr>
      <w:tr w14:paraId="13B36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01F302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626F7E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77A4719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04AF27B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1ACBE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CD8B5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25B8BB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129FD49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default" w:ascii="宋体" w:hAnsi="宋体" w:cs="宋体"/>
                <w:color w:val="auto"/>
                <w:sz w:val="24"/>
                <w:szCs w:val="24"/>
                <w:highlight w:val="none"/>
              </w:rPr>
              <w:t>180</w:t>
            </w:r>
            <w:r>
              <w:rPr>
                <w:rFonts w:hint="eastAsia" w:ascii="宋体" w:hAnsi="宋体" w:eastAsia="宋体" w:cs="宋体"/>
                <w:color w:val="auto"/>
                <w:sz w:val="24"/>
                <w:szCs w:val="24"/>
                <w:highlight w:val="none"/>
              </w:rPr>
              <w:t>个日历日。</w:t>
            </w:r>
          </w:p>
          <w:p w14:paraId="7F5034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380C0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3EF43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4F88EA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4676985E">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4</w:t>
            </w:r>
            <w:r>
              <w:rPr>
                <w:rFonts w:hint="eastAsia" w:ascii="宋体" w:hAnsi="宋体" w:cs="宋体"/>
                <w:b/>
                <w:color w:val="auto"/>
                <w:sz w:val="24"/>
                <w:szCs w:val="24"/>
                <w:highlight w:val="none"/>
                <w:u w:val="single"/>
              </w:rPr>
              <w:t>号</w:t>
            </w:r>
            <w:r>
              <w:rPr>
                <w:rFonts w:hint="eastAsia" w:ascii="宋体" w:hAnsi="宋体" w:cs="宋体"/>
                <w:b/>
                <w:color w:val="auto"/>
                <w:sz w:val="24"/>
                <w:szCs w:val="24"/>
                <w:highlight w:val="none"/>
                <w:u w:val="single"/>
              </w:rPr>
              <w:t>收标窗口</w:t>
            </w:r>
          </w:p>
          <w:p w14:paraId="2FED78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接收人：徐先生</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黄小姐</w:t>
            </w:r>
          </w:p>
        </w:tc>
      </w:tr>
      <w:tr w14:paraId="45B16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31DE0D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12EBB4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680CC42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0DB1908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73CC3C9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5CF665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③投标人为中小企业的，其投标保证金减半交纳。减半交纳投标保证金的投标人应按照招标文件格式要求在投标文件中提供《中小企业声明函》。</w:t>
            </w:r>
          </w:p>
          <w:p w14:paraId="70169DE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628FD301">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334B307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6C17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60664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11D057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64073D0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3D50A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E73BC24">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3242AF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714306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3B8DB6B9">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37547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AF2CD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51D938A2">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2247369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AF3805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4"/>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1811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3ACE57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335CF9B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77BDD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107833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68C4985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60795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075E64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3826657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7FF8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622888E">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1B93D8E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6D9AD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7C89F8A">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756EA5C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5E360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4D68AC1">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23FFCBEE">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01C5D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4E95BC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65ADF50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180EA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FFC415B">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254629A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2F77D3A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14:paraId="0D0B24E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68D0E61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tc>
      </w:tr>
      <w:tr w14:paraId="4848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B677D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95686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56FF406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w:t>
            </w:r>
            <w:r>
              <w:rPr>
                <w:rFonts w:hint="eastAsia" w:ascii="宋体" w:hAnsi="宋体" w:eastAsia="宋体" w:cs="宋体"/>
                <w:color w:val="auto"/>
                <w:sz w:val="24"/>
                <w:szCs w:val="24"/>
                <w:highlight w:val="none"/>
              </w:rPr>
              <w:t>厦门市财政局</w:t>
            </w:r>
            <w:r>
              <w:rPr>
                <w:rFonts w:hint="eastAsia" w:ascii="宋体" w:hAnsi="宋体" w:eastAsia="宋体" w:cs="宋体"/>
                <w:color w:val="auto"/>
                <w:sz w:val="24"/>
                <w:szCs w:val="24"/>
                <w:highlight w:val="none"/>
              </w:rPr>
              <w:t>。</w:t>
            </w:r>
          </w:p>
        </w:tc>
      </w:tr>
      <w:tr w14:paraId="07C9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D97E6A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0CD94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37AB37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0E0DB362">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0590F64A">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A6A6339">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7404AA59">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40779899">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683"/>
        <w:gridCol w:w="1400"/>
        <w:gridCol w:w="5876"/>
      </w:tblGrid>
      <w:tr w14:paraId="7C69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5000" w:type="pct"/>
            <w:gridSpan w:val="4"/>
            <w:noWrap w:val="0"/>
            <w:vAlign w:val="top"/>
          </w:tcPr>
          <w:p w14:paraId="5DE34EE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6068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17E9AF0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w:t>
            </w:r>
          </w:p>
          <w:p w14:paraId="61E2D21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号</w:t>
            </w:r>
          </w:p>
        </w:tc>
        <w:tc>
          <w:tcPr>
            <w:tcW w:w="396" w:type="pct"/>
            <w:tcBorders>
              <w:bottom w:val="single" w:color="auto" w:sz="4" w:space="0"/>
            </w:tcBorders>
            <w:noWrap w:val="0"/>
            <w:vAlign w:val="center"/>
          </w:tcPr>
          <w:p w14:paraId="69EBC3F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812" w:type="pct"/>
            <w:tcBorders>
              <w:bottom w:val="single" w:color="auto" w:sz="4" w:space="0"/>
            </w:tcBorders>
            <w:noWrap w:val="0"/>
            <w:vAlign w:val="center"/>
          </w:tcPr>
          <w:p w14:paraId="3A6C566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3408" w:type="pct"/>
            <w:tcBorders>
              <w:bottom w:val="single" w:color="auto" w:sz="4" w:space="0"/>
            </w:tcBorders>
            <w:noWrap w:val="0"/>
            <w:vAlign w:val="center"/>
          </w:tcPr>
          <w:p w14:paraId="101762D3">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5E817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3F6C81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2CEC3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35CEA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6F80AE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36396B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0BD7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1155B4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6C1A8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51C71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216D218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F072F6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360F1CD3">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02B1CD9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4C2043D4">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rPr>
              <w:t>经审计的上一年度的年度财务报告（</w:t>
            </w:r>
            <w:r>
              <w:rPr>
                <w:rFonts w:hint="eastAsia" w:ascii="宋体" w:hAnsi="宋体" w:eastAsia="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21841D2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w:t>
            </w:r>
          </w:p>
          <w:p w14:paraId="6B4072C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4CF2D223">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12D85C88">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（4）参加政府采购活动前3年内在经营活动中没有重大违法记录的书面声明；投标人自行对其有无行贿犯罪情形进行书面说明或书面承诺。</w:t>
            </w:r>
          </w:p>
          <w:p w14:paraId="0DC9CAAB">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6F9FA871">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tc>
      </w:tr>
      <w:tr w14:paraId="5EAF5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2A8382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792B4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26467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44EF64B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609D0F0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49E05AB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DC206A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658A7597">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64C7C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1DEECF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64AB3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0ECDF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24E4CCB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6FB5A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851FA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20AB9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22630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3920EFE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3FF6F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613D0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88ED2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520A7B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tcBorders>
              <w:top w:val="single" w:color="auto" w:sz="4" w:space="0"/>
              <w:left w:val="single" w:color="auto" w:sz="4" w:space="0"/>
              <w:bottom w:val="single" w:color="auto" w:sz="4" w:space="0"/>
              <w:right w:val="single" w:color="auto" w:sz="4" w:space="0"/>
            </w:tcBorders>
            <w:noWrap w:val="0"/>
            <w:vAlign w:val="center"/>
          </w:tcPr>
          <w:p w14:paraId="0869B2B1">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1374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DD0D6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A3736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58B7A0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tcBorders>
              <w:top w:val="single" w:color="auto" w:sz="4" w:space="0"/>
              <w:left w:val="single" w:color="auto" w:sz="4" w:space="0"/>
              <w:bottom w:val="single" w:color="auto" w:sz="4" w:space="0"/>
              <w:right w:val="single" w:color="auto" w:sz="4" w:space="0"/>
            </w:tcBorders>
            <w:noWrap w:val="0"/>
            <w:vAlign w:val="center"/>
          </w:tcPr>
          <w:p w14:paraId="75ACEB1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*1、投标人应提供工商营业执照（副本）（加盖公章）的复印件，提供税务登记证及组织机构代码证复印件。投标人已提供加载有统一社会信用代码营业执照的，视为已提供税务登记证和组织机构代码证。</w:t>
            </w:r>
          </w:p>
        </w:tc>
      </w:tr>
      <w:tr w14:paraId="6C93A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2A281E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96" w:type="pct"/>
            <w:tcBorders>
              <w:top w:val="single" w:color="auto" w:sz="4" w:space="0"/>
              <w:left w:val="single" w:color="auto" w:sz="4" w:space="0"/>
              <w:bottom w:val="single" w:color="auto" w:sz="4" w:space="0"/>
              <w:right w:val="single" w:color="auto" w:sz="4" w:space="0"/>
            </w:tcBorders>
            <w:noWrap w:val="0"/>
            <w:vAlign w:val="top"/>
          </w:tcPr>
          <w:p w14:paraId="6E250B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top"/>
          </w:tcPr>
          <w:p w14:paraId="3CB6AB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tcBorders>
              <w:top w:val="single" w:color="auto" w:sz="4" w:space="0"/>
              <w:left w:val="single" w:color="auto" w:sz="4" w:space="0"/>
              <w:bottom w:val="single" w:color="auto" w:sz="4" w:space="0"/>
              <w:right w:val="single" w:color="auto" w:sz="4" w:space="0"/>
            </w:tcBorders>
            <w:noWrap w:val="0"/>
            <w:vAlign w:val="top"/>
          </w:tcPr>
          <w:p w14:paraId="53B32C7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
              </w:rPr>
              <w:t>*2、</w:t>
            </w:r>
            <w:r>
              <w:rPr>
                <w:rFonts w:hint="eastAsia" w:ascii="宋体" w:hAnsi="宋体" w:eastAsia="宋体" w:cs="宋体"/>
                <w:b/>
                <w:bCs w:val="0"/>
                <w:color w:val="auto"/>
                <w:kern w:val="2"/>
                <w:sz w:val="24"/>
                <w:szCs w:val="24"/>
                <w:highlight w:val="none"/>
                <w:lang w:val="en-US" w:eastAsia="zh-CN" w:bidi="ar"/>
              </w:rPr>
              <w:t>投标</w:t>
            </w:r>
            <w:r>
              <w:rPr>
                <w:rFonts w:hint="eastAsia" w:ascii="宋体" w:hAnsi="宋体" w:eastAsia="宋体" w:cs="宋体"/>
                <w:b/>
                <w:bCs/>
                <w:color w:val="auto"/>
                <w:kern w:val="2"/>
                <w:sz w:val="24"/>
                <w:szCs w:val="24"/>
                <w:highlight w:val="none"/>
                <w:lang w:val="en-US" w:eastAsia="zh-CN" w:bidi="ar"/>
              </w:rPr>
              <w:t>人全权代表若不是单位负责人，应提供单位授权书原件，并提供被授权代表身份证复印件。</w:t>
            </w:r>
          </w:p>
        </w:tc>
      </w:tr>
      <w:tr w14:paraId="6ED7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5000" w:type="pct"/>
            <w:gridSpan w:val="4"/>
            <w:tcBorders>
              <w:top w:val="single" w:color="auto" w:sz="4" w:space="0"/>
              <w:left w:val="single" w:color="auto" w:sz="4" w:space="0"/>
              <w:bottom w:val="single" w:color="auto" w:sz="4" w:space="0"/>
              <w:right w:val="single" w:color="auto" w:sz="4" w:space="0"/>
            </w:tcBorders>
            <w:noWrap w:val="0"/>
            <w:vAlign w:val="top"/>
          </w:tcPr>
          <w:p w14:paraId="11E5F81D">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30E4A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505638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A9212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51E8A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533595F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43C3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2BC1F3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F6461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B654B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5182F5D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5E864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6CC2F6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03A17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4CE64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4A3F1C4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4EDC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B99A6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7FD46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361D3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13063CE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5B33471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7167C1C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02697A1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1EC8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412B52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D403A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7D3A4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3B5A10C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75C3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6A5BC8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914E6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2815D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39DFDDF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7109268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1EAC152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6B0973C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276BC1B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064F5E6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165CEFE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79EA79B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2C02000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0A76FE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14D5DBB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68FD8DF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3AA61F1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1E22600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434906F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w:t>
            </w:r>
            <w:r>
              <w:rPr>
                <w:rFonts w:hint="eastAsia" w:ascii="宋体" w:hAnsi="宋体" w:eastAsia="宋体" w:cs="宋体"/>
                <w:color w:val="auto"/>
                <w:sz w:val="24"/>
                <w:szCs w:val="24"/>
                <w:highlight w:val="none"/>
              </w:rPr>
              <w:t>利害关系的人</w:t>
            </w:r>
            <w:r>
              <w:rPr>
                <w:rFonts w:hint="eastAsia" w:ascii="宋体" w:hAnsi="宋体" w:eastAsia="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14:paraId="00503B0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292F2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5EAB54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6A5CC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C4173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02BE8F4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02C02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31C9D8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D6180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AE28B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3CC3C26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147E5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660249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4763C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477ACB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3D9950E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34B0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187071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ECAA3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1174E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6FD08CC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595A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77B1A9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50E7E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790A4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1F04C624">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2D915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C1CA3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C5981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D6D73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3BBE1EE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783CB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1B04F1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94563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3994F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7AEFE4AA">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2E4AD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261AE4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2C5FB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D5BD1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3408" w:type="pct"/>
            <w:tcBorders>
              <w:top w:val="single" w:color="auto" w:sz="4" w:space="0"/>
              <w:left w:val="single" w:color="auto" w:sz="4" w:space="0"/>
              <w:bottom w:val="single" w:color="auto" w:sz="4" w:space="0"/>
              <w:right w:val="single" w:color="auto" w:sz="4" w:space="0"/>
            </w:tcBorders>
            <w:noWrap w:val="0"/>
            <w:vAlign w:val="center"/>
          </w:tcPr>
          <w:p w14:paraId="4F82D65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23A13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21A94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291F9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4E5FD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34819F61">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5935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104D5E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292C3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36DD43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00E17AE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353F5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25C5D0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7492C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0160D6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2AF03F1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79DF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037B1F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45AFC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61FF5A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2176EA2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A127D3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7A0E94E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3A88B25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013A95D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38F9FC6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5603791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75FF22D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6253353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4D4CB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top w:val="single" w:color="auto" w:sz="4" w:space="0"/>
              <w:left w:val="single" w:color="auto" w:sz="4" w:space="0"/>
              <w:bottom w:val="single" w:color="auto" w:sz="4" w:space="0"/>
              <w:right w:val="single" w:color="auto" w:sz="4" w:space="0"/>
            </w:tcBorders>
            <w:noWrap w:val="0"/>
            <w:vAlign w:val="center"/>
          </w:tcPr>
          <w:p w14:paraId="541E56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A545B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251B5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3408" w:type="pct"/>
            <w:tcBorders>
              <w:top w:val="single" w:color="auto" w:sz="4" w:space="0"/>
              <w:left w:val="single" w:color="auto" w:sz="4" w:space="0"/>
              <w:bottom w:val="single" w:color="auto" w:sz="4" w:space="0"/>
              <w:right w:val="single" w:color="auto" w:sz="4" w:space="0"/>
            </w:tcBorders>
            <w:noWrap w:val="0"/>
            <w:vAlign w:val="top"/>
          </w:tcPr>
          <w:p w14:paraId="3148F8D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4E761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40" w:hRule="atLeast"/>
        </w:trPr>
        <w:tc>
          <w:tcPr>
            <w:tcW w:w="383" w:type="pct"/>
            <w:tcBorders>
              <w:top w:val="single" w:color="auto" w:sz="4" w:space="0"/>
            </w:tcBorders>
            <w:noWrap w:val="0"/>
            <w:vAlign w:val="center"/>
          </w:tcPr>
          <w:p w14:paraId="601EC1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396" w:type="pct"/>
            <w:tcBorders>
              <w:top w:val="single" w:color="auto" w:sz="4" w:space="0"/>
            </w:tcBorders>
            <w:noWrap w:val="0"/>
            <w:vAlign w:val="center"/>
          </w:tcPr>
          <w:p w14:paraId="4DCC3B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tcBorders>
            <w:noWrap w:val="0"/>
            <w:vAlign w:val="center"/>
          </w:tcPr>
          <w:p w14:paraId="6407E9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3408" w:type="pct"/>
            <w:tcBorders>
              <w:top w:val="single" w:color="auto" w:sz="4" w:space="0"/>
            </w:tcBorders>
            <w:noWrap w:val="0"/>
            <w:vAlign w:val="center"/>
          </w:tcPr>
          <w:p w14:paraId="3CC3B7C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34A005E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4DC72C4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407B46F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2763CA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240079C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623BEC7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6BB8378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p>
        </w:tc>
      </w:tr>
      <w:tr w14:paraId="5D0F3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7A8140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396" w:type="pct"/>
            <w:noWrap w:val="0"/>
            <w:vAlign w:val="center"/>
          </w:tcPr>
          <w:p w14:paraId="4FD4A9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noWrap w:val="0"/>
            <w:vAlign w:val="center"/>
          </w:tcPr>
          <w:p w14:paraId="1080EA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3408" w:type="pct"/>
            <w:noWrap w:val="0"/>
            <w:vAlign w:val="center"/>
          </w:tcPr>
          <w:p w14:paraId="2FE423E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51525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0C6A44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396" w:type="pct"/>
            <w:noWrap w:val="0"/>
            <w:vAlign w:val="center"/>
          </w:tcPr>
          <w:p w14:paraId="072C8E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noWrap w:val="0"/>
            <w:vAlign w:val="center"/>
          </w:tcPr>
          <w:p w14:paraId="14FBD8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3408" w:type="pct"/>
            <w:noWrap w:val="0"/>
            <w:vAlign w:val="center"/>
          </w:tcPr>
          <w:p w14:paraId="097973C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0AB1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6CF2F8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396" w:type="pct"/>
            <w:noWrap w:val="0"/>
            <w:vAlign w:val="center"/>
          </w:tcPr>
          <w:p w14:paraId="4346B7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812" w:type="pct"/>
            <w:noWrap w:val="0"/>
            <w:vAlign w:val="center"/>
          </w:tcPr>
          <w:p w14:paraId="2C3B60A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3408" w:type="pct"/>
            <w:noWrap w:val="0"/>
            <w:vAlign w:val="center"/>
          </w:tcPr>
          <w:p w14:paraId="24B1ADD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color w:val="auto"/>
                <w:sz w:val="24"/>
                <w:szCs w:val="24"/>
                <w:highlight w:val="none"/>
              </w:rPr>
              <w:t>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14:paraId="2671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26792D36">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396" w:type="pct"/>
            <w:noWrap w:val="0"/>
            <w:vAlign w:val="center"/>
          </w:tcPr>
          <w:p w14:paraId="65A965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AEC82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5BB27421">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3F5967A5">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67D0298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62E98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388F38E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396" w:type="pct"/>
            <w:noWrap w:val="0"/>
            <w:vAlign w:val="center"/>
          </w:tcPr>
          <w:p w14:paraId="0584ED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89741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2D179C9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565A1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55937696">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396" w:type="pct"/>
            <w:noWrap w:val="0"/>
            <w:vAlign w:val="center"/>
          </w:tcPr>
          <w:p w14:paraId="773D3CA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812" w:type="pct"/>
            <w:noWrap w:val="0"/>
            <w:vAlign w:val="center"/>
          </w:tcPr>
          <w:p w14:paraId="3282E82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08" w:type="pct"/>
            <w:noWrap w:val="0"/>
            <w:vAlign w:val="center"/>
          </w:tcPr>
          <w:p w14:paraId="432B417B">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4D8AF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2253781B">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396" w:type="pct"/>
            <w:noWrap w:val="0"/>
            <w:vAlign w:val="center"/>
          </w:tcPr>
          <w:p w14:paraId="6FF53C3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noWrap w:val="0"/>
            <w:vAlign w:val="center"/>
          </w:tcPr>
          <w:p w14:paraId="4386E1D0">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08" w:type="pct"/>
            <w:noWrap w:val="0"/>
            <w:vAlign w:val="center"/>
          </w:tcPr>
          <w:p w14:paraId="30DCEBC0">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1D049D8B">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5C6489F0">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476A0DD7">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5917586D">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52675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3C270152">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396" w:type="pct"/>
            <w:noWrap w:val="0"/>
            <w:vAlign w:val="center"/>
          </w:tcPr>
          <w:p w14:paraId="38933C3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noWrap w:val="0"/>
            <w:vAlign w:val="center"/>
          </w:tcPr>
          <w:p w14:paraId="1BE9CA88">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08" w:type="pct"/>
            <w:noWrap w:val="0"/>
            <w:vAlign w:val="center"/>
          </w:tcPr>
          <w:p w14:paraId="674AFEFE">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14:paraId="71A3A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3A6BF917">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396" w:type="pct"/>
            <w:tcBorders>
              <w:bottom w:val="single" w:color="auto" w:sz="4" w:space="0"/>
            </w:tcBorders>
            <w:noWrap w:val="0"/>
            <w:vAlign w:val="center"/>
          </w:tcPr>
          <w:p w14:paraId="53407D3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tcBorders>
              <w:bottom w:val="single" w:color="auto" w:sz="4" w:space="0"/>
            </w:tcBorders>
            <w:noWrap w:val="0"/>
            <w:vAlign w:val="center"/>
          </w:tcPr>
          <w:p w14:paraId="2CB8B22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08" w:type="pct"/>
            <w:tcBorders>
              <w:bottom w:val="single" w:color="auto" w:sz="4" w:space="0"/>
            </w:tcBorders>
            <w:noWrap w:val="0"/>
            <w:vAlign w:val="center"/>
          </w:tcPr>
          <w:p w14:paraId="1081332B">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55B06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460466C4">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396" w:type="pct"/>
            <w:tcBorders>
              <w:bottom w:val="single" w:color="auto" w:sz="4" w:space="0"/>
            </w:tcBorders>
            <w:noWrap w:val="0"/>
            <w:vAlign w:val="center"/>
          </w:tcPr>
          <w:p w14:paraId="486750AB">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tcBorders>
              <w:bottom w:val="single" w:color="auto" w:sz="4" w:space="0"/>
            </w:tcBorders>
            <w:noWrap w:val="0"/>
            <w:vAlign w:val="center"/>
          </w:tcPr>
          <w:p w14:paraId="21DE994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08" w:type="pct"/>
            <w:tcBorders>
              <w:bottom w:val="single" w:color="auto" w:sz="4" w:space="0"/>
            </w:tcBorders>
            <w:noWrap w:val="0"/>
            <w:vAlign w:val="center"/>
          </w:tcPr>
          <w:p w14:paraId="6D5378F2">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25CC0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66E2EF0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396" w:type="pct"/>
            <w:tcBorders>
              <w:bottom w:val="single" w:color="auto" w:sz="4" w:space="0"/>
            </w:tcBorders>
            <w:noWrap w:val="0"/>
            <w:vAlign w:val="center"/>
          </w:tcPr>
          <w:p w14:paraId="5F36FE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89A54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tcBorders>
              <w:bottom w:val="single" w:color="auto" w:sz="4" w:space="0"/>
            </w:tcBorders>
            <w:noWrap w:val="0"/>
            <w:vAlign w:val="center"/>
          </w:tcPr>
          <w:p w14:paraId="4DB5BF23">
            <w:pPr>
              <w:pStyle w:val="39"/>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hAnsi="宋体" w:eastAsia="宋体" w:cs="宋体"/>
                <w:color w:val="auto"/>
                <w:highlight w:val="none"/>
                <w:lang w:val="en-US" w:eastAsia="zh-CN"/>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1B3CA5E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67BC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5FAA987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31</w:t>
            </w:r>
          </w:p>
        </w:tc>
        <w:tc>
          <w:tcPr>
            <w:tcW w:w="396" w:type="pct"/>
            <w:tcBorders>
              <w:bottom w:val="single" w:color="auto" w:sz="4" w:space="0"/>
            </w:tcBorders>
            <w:noWrap w:val="0"/>
            <w:vAlign w:val="center"/>
          </w:tcPr>
          <w:p w14:paraId="17FFF2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77BC448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3408" w:type="pct"/>
            <w:tcBorders>
              <w:bottom w:val="single" w:color="auto" w:sz="4" w:space="0"/>
            </w:tcBorders>
            <w:noWrap w:val="0"/>
            <w:vAlign w:val="center"/>
          </w:tcPr>
          <w:p w14:paraId="2A22EFB3">
            <w:pPr>
              <w:keepNext w:val="0"/>
              <w:keepLines w:val="0"/>
              <w:widowControl w:val="0"/>
              <w:suppressLineNumbers w:val="0"/>
              <w:autoSpaceDE/>
              <w:autoSpaceDN/>
              <w:spacing w:before="0" w:beforeAutospacing="0" w:after="0" w:afterAutospacing="0" w:line="360" w:lineRule="auto"/>
              <w:ind w:left="0" w:right="0"/>
              <w:jc w:val="both"/>
              <w:textAlignment w:val="auto"/>
              <w:rPr>
                <w:rFonts w:hint="eastAsia" w:ascii="宋体" w:hAnsi="宋体" w:eastAsia="宋体" w:cs="宋体"/>
                <w:b/>
                <w:bCs w:val="0"/>
                <w:i w:val="0"/>
                <w:iCs w:val="0"/>
                <w:color w:val="auto"/>
                <w:kern w:val="2"/>
                <w:sz w:val="22"/>
                <w:szCs w:val="22"/>
                <w:highlight w:val="none"/>
                <w:lang w:eastAsia="zh-CN" w:bidi="ar"/>
              </w:rPr>
            </w:pPr>
            <w:r>
              <w:rPr>
                <w:rFonts w:hint="eastAsia" w:ascii="宋体" w:hAnsi="宋体" w:eastAsia="宋体" w:cs="宋体"/>
                <w:b/>
                <w:bCs w:val="0"/>
                <w:i w:val="0"/>
                <w:iCs w:val="0"/>
                <w:color w:val="auto"/>
                <w:kern w:val="2"/>
                <w:sz w:val="22"/>
                <w:szCs w:val="22"/>
                <w:highlight w:val="none"/>
                <w:lang w:eastAsia="zh-CN" w:bidi="ar"/>
              </w:rPr>
              <w:t xml:space="preserve">1-1 </w:t>
            </w:r>
            <w:r>
              <w:rPr>
                <w:rFonts w:hint="eastAsia" w:ascii="宋体" w:hAnsi="宋体" w:eastAsia="宋体" w:cs="宋体"/>
                <w:b/>
                <w:bCs w:val="0"/>
                <w:i w:val="0"/>
                <w:iCs w:val="0"/>
                <w:color w:val="auto"/>
                <w:kern w:val="2"/>
                <w:sz w:val="22"/>
                <w:szCs w:val="22"/>
                <w:highlight w:val="none"/>
                <w:lang w:val="en-US" w:eastAsia="zh-CN" w:bidi="ar"/>
              </w:rPr>
              <w:t>A4黑白三合一双面网络功能激光一体机</w:t>
            </w:r>
            <w:r>
              <w:rPr>
                <w:rFonts w:hint="eastAsia" w:ascii="宋体" w:hAnsi="宋体" w:eastAsia="宋体" w:cs="宋体"/>
                <w:b/>
                <w:bCs w:val="0"/>
                <w:i w:val="0"/>
                <w:iCs w:val="0"/>
                <w:color w:val="auto"/>
                <w:kern w:val="2"/>
                <w:sz w:val="22"/>
                <w:szCs w:val="22"/>
                <w:highlight w:val="none"/>
                <w:lang w:eastAsia="zh-CN" w:bidi="ar"/>
              </w:rPr>
              <w:t>：</w:t>
            </w:r>
          </w:p>
          <w:p w14:paraId="5C1B5D5C">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*1、产品类型：A4黑白三合一双面网络功能激光一体机</w:t>
            </w:r>
          </w:p>
          <w:p w14:paraId="00D848FD">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功能：打印/复印/扫描</w:t>
            </w:r>
          </w:p>
          <w:p w14:paraId="708E2FF6">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具备有线网络打印功能</w:t>
            </w:r>
          </w:p>
          <w:p w14:paraId="126688AF">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具备自动双面打印功能</w:t>
            </w:r>
          </w:p>
          <w:p w14:paraId="4F77C20B">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标配自动输稿器</w:t>
            </w:r>
          </w:p>
          <w:p w14:paraId="43A23A37">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打印速度≥25页/分钟（A4幅面）</w:t>
            </w:r>
          </w:p>
          <w:p w14:paraId="744119C8">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复印速度≥25页/分钟（A4幅面）</w:t>
            </w:r>
          </w:p>
          <w:p w14:paraId="0722A022">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扫描类型：馈纸式+平板式</w:t>
            </w:r>
          </w:p>
          <w:p w14:paraId="16F64382">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color w:val="auto"/>
                <w:sz w:val="22"/>
                <w:szCs w:val="22"/>
                <w:highlight w:val="none"/>
                <w:lang w:bidi="ar"/>
              </w:rPr>
            </w:pPr>
            <w:r>
              <w:rPr>
                <w:rStyle w:val="16"/>
                <w:rFonts w:hint="eastAsia" w:ascii="宋体" w:hAnsi="宋体" w:eastAsia="宋体" w:cs="宋体"/>
                <w:b/>
                <w:bCs w:val="0"/>
                <w:color w:val="auto"/>
                <w:kern w:val="2"/>
                <w:sz w:val="22"/>
                <w:szCs w:val="22"/>
                <w:highlight w:val="none"/>
                <w:lang w:val="en-US" w:eastAsia="zh-CN" w:bidi="ar"/>
              </w:rPr>
              <w:t>适配符合安全可靠测评要求的计算机平台及符合安全可靠测评要求的操作系统</w:t>
            </w:r>
          </w:p>
          <w:p w14:paraId="1EBF637E">
            <w:pPr>
              <w:keepNext w:val="0"/>
              <w:keepLines w:val="0"/>
              <w:suppressLineNumbers w:val="0"/>
              <w:spacing w:before="0" w:beforeAutospacing="0" w:after="0" w:afterAutospacing="0" w:line="360" w:lineRule="auto"/>
              <w:ind w:left="0" w:right="0"/>
              <w:rPr>
                <w:rFonts w:hint="default" w:ascii="宋体" w:hAnsi="宋体" w:eastAsia="宋体" w:cs="宋体"/>
                <w:b/>
                <w:color w:val="auto"/>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标配USB2.0接口</w:t>
            </w:r>
          </w:p>
        </w:tc>
      </w:tr>
      <w:tr w14:paraId="4FDD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58BD451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32</w:t>
            </w:r>
          </w:p>
        </w:tc>
        <w:tc>
          <w:tcPr>
            <w:tcW w:w="396" w:type="pct"/>
            <w:tcBorders>
              <w:bottom w:val="single" w:color="auto" w:sz="4" w:space="0"/>
            </w:tcBorders>
            <w:noWrap w:val="0"/>
            <w:vAlign w:val="center"/>
          </w:tcPr>
          <w:p w14:paraId="4150E5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4D7997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tcBorders>
              <w:bottom w:val="single" w:color="auto" w:sz="4" w:space="0"/>
            </w:tcBorders>
            <w:noWrap w:val="0"/>
            <w:vAlign w:val="center"/>
          </w:tcPr>
          <w:p w14:paraId="297E7196">
            <w:pPr>
              <w:keepNext w:val="0"/>
              <w:keepLines w:val="0"/>
              <w:widowControl w:val="0"/>
              <w:suppressLineNumbers w:val="0"/>
              <w:autoSpaceDE/>
              <w:autoSpaceDN/>
              <w:spacing w:before="0" w:beforeAutospacing="0" w:after="0" w:afterAutospacing="0" w:line="360" w:lineRule="auto"/>
              <w:ind w:left="0" w:right="0"/>
              <w:jc w:val="both"/>
              <w:textAlignment w:val="auto"/>
              <w:rPr>
                <w:rFonts w:hint="eastAsia" w:ascii="宋体" w:hAnsi="宋体" w:eastAsia="宋体" w:cs="宋体"/>
                <w:b/>
                <w:bCs w:val="0"/>
                <w:i w:val="0"/>
                <w:iCs w:val="0"/>
                <w:color w:val="auto"/>
                <w:kern w:val="2"/>
                <w:sz w:val="22"/>
                <w:szCs w:val="22"/>
                <w:highlight w:val="none"/>
                <w:lang w:eastAsia="zh-CN" w:bidi="ar"/>
              </w:rPr>
            </w:pPr>
            <w:r>
              <w:rPr>
                <w:rFonts w:hint="eastAsia" w:ascii="宋体" w:hAnsi="宋体" w:eastAsia="宋体" w:cs="宋体"/>
                <w:b/>
                <w:bCs w:val="0"/>
                <w:i w:val="0"/>
                <w:iCs w:val="0"/>
                <w:color w:val="auto"/>
                <w:kern w:val="2"/>
                <w:sz w:val="22"/>
                <w:szCs w:val="22"/>
                <w:highlight w:val="none"/>
                <w:lang w:eastAsia="zh-CN" w:bidi="ar"/>
              </w:rPr>
              <w:t xml:space="preserve">1-2 </w:t>
            </w:r>
            <w:r>
              <w:rPr>
                <w:rFonts w:hint="eastAsia" w:ascii="宋体" w:hAnsi="宋体" w:eastAsia="宋体" w:cs="宋体"/>
                <w:b/>
                <w:bCs w:val="0"/>
                <w:i w:val="0"/>
                <w:iCs w:val="0"/>
                <w:color w:val="auto"/>
                <w:kern w:val="2"/>
                <w:sz w:val="22"/>
                <w:szCs w:val="22"/>
                <w:highlight w:val="none"/>
                <w:lang w:val="en-US" w:eastAsia="zh-CN" w:bidi="ar"/>
              </w:rPr>
              <w:t>A4黑白四合一双面网络功能激光一体机</w:t>
            </w:r>
            <w:r>
              <w:rPr>
                <w:rFonts w:hint="eastAsia" w:ascii="宋体" w:hAnsi="宋体" w:eastAsia="宋体" w:cs="宋体"/>
                <w:b/>
                <w:bCs w:val="0"/>
                <w:i w:val="0"/>
                <w:iCs w:val="0"/>
                <w:color w:val="auto"/>
                <w:kern w:val="2"/>
                <w:sz w:val="22"/>
                <w:szCs w:val="22"/>
                <w:highlight w:val="none"/>
                <w:lang w:eastAsia="zh-CN" w:bidi="ar"/>
              </w:rPr>
              <w:t>：</w:t>
            </w:r>
          </w:p>
          <w:p w14:paraId="7C187F60">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*1、产品类型：A4黑白四合一双面网络功能激光一体机</w:t>
            </w:r>
          </w:p>
          <w:p w14:paraId="0E671247">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功能：打印/复印/扫描/传真</w:t>
            </w:r>
          </w:p>
          <w:p w14:paraId="66B38165">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具备有线网络打印功能</w:t>
            </w:r>
          </w:p>
          <w:p w14:paraId="6BDDB753">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具备自动双面打印功能</w:t>
            </w:r>
          </w:p>
          <w:p w14:paraId="6220E255">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标配自动输稿器</w:t>
            </w:r>
          </w:p>
          <w:p w14:paraId="0D4069CF">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打印速度≥25页/分钟（A4幅面）</w:t>
            </w:r>
          </w:p>
          <w:p w14:paraId="0C3CDF9D">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复印速度≥25页/分钟（A4幅面）</w:t>
            </w:r>
          </w:p>
          <w:p w14:paraId="00381664">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扫描类型：馈纸式+平板式</w:t>
            </w:r>
          </w:p>
          <w:p w14:paraId="11C5EB2E">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i w:val="0"/>
                <w:iCs w:val="0"/>
                <w:color w:val="auto"/>
                <w:kern w:val="2"/>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传真调制解调速度≥33.6kbps</w:t>
            </w:r>
          </w:p>
          <w:p w14:paraId="05563926">
            <w:pPr>
              <w:keepNext w:val="0"/>
              <w:keepLines w:val="0"/>
              <w:widowControl w:val="0"/>
              <w:suppressLineNumbers w:val="0"/>
              <w:autoSpaceDE/>
              <w:autoSpaceDN/>
              <w:spacing w:before="0" w:beforeAutospacing="0" w:after="0" w:afterAutospacing="0" w:line="360" w:lineRule="auto"/>
              <w:ind w:left="0" w:right="0"/>
              <w:jc w:val="both"/>
              <w:textAlignment w:val="auto"/>
              <w:rPr>
                <w:rFonts w:hint="default" w:ascii="宋体" w:hAnsi="宋体" w:eastAsia="宋体" w:cs="宋体"/>
                <w:b/>
                <w:bCs w:val="0"/>
                <w:color w:val="auto"/>
                <w:sz w:val="22"/>
                <w:szCs w:val="22"/>
                <w:highlight w:val="none"/>
                <w:lang w:bidi="ar"/>
              </w:rPr>
            </w:pPr>
            <w:r>
              <w:rPr>
                <w:rFonts w:hint="eastAsia" w:ascii="宋体" w:hAnsi="宋体" w:eastAsia="宋体" w:cs="宋体"/>
                <w:b/>
                <w:bCs w:val="0"/>
                <w:color w:val="auto"/>
                <w:kern w:val="2"/>
                <w:sz w:val="22"/>
                <w:szCs w:val="22"/>
                <w:highlight w:val="none"/>
                <w:lang w:val="en-US" w:eastAsia="zh-CN" w:bidi="ar"/>
              </w:rPr>
              <w:t>适配符合安全可靠测评要求的计算机平台及符合安全可靠测评要求的操作系统</w:t>
            </w:r>
          </w:p>
          <w:p w14:paraId="48DC3F72">
            <w:pPr>
              <w:keepNext w:val="0"/>
              <w:keepLines w:val="0"/>
              <w:suppressLineNumbers w:val="0"/>
              <w:spacing w:before="0" w:beforeAutospacing="0" w:after="0" w:afterAutospacing="0" w:line="360" w:lineRule="auto"/>
              <w:ind w:left="0" w:right="0"/>
              <w:rPr>
                <w:rFonts w:hint="default" w:ascii="宋体" w:hAnsi="宋体" w:eastAsia="宋体" w:cs="宋体"/>
                <w:b/>
                <w:color w:val="auto"/>
                <w:sz w:val="22"/>
                <w:szCs w:val="22"/>
                <w:highlight w:val="none"/>
                <w:lang w:bidi="ar"/>
              </w:rPr>
            </w:pPr>
            <w:r>
              <w:rPr>
                <w:rFonts w:hint="eastAsia" w:ascii="宋体" w:hAnsi="宋体" w:eastAsia="宋体" w:cs="宋体"/>
                <w:b/>
                <w:bCs w:val="0"/>
                <w:i w:val="0"/>
                <w:iCs w:val="0"/>
                <w:color w:val="auto"/>
                <w:kern w:val="2"/>
                <w:sz w:val="22"/>
                <w:szCs w:val="22"/>
                <w:highlight w:val="none"/>
                <w:lang w:val="en-US" w:eastAsia="zh-CN" w:bidi="ar"/>
              </w:rPr>
              <w:t>标配USB2.0接口</w:t>
            </w:r>
          </w:p>
        </w:tc>
      </w:tr>
      <w:tr w14:paraId="63E2D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tcBorders>
              <w:bottom w:val="single" w:color="auto" w:sz="4" w:space="0"/>
            </w:tcBorders>
            <w:noWrap w:val="0"/>
            <w:vAlign w:val="center"/>
          </w:tcPr>
          <w:p w14:paraId="635CB23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33</w:t>
            </w:r>
          </w:p>
        </w:tc>
        <w:tc>
          <w:tcPr>
            <w:tcW w:w="396" w:type="pct"/>
            <w:tcBorders>
              <w:bottom w:val="single" w:color="auto" w:sz="4" w:space="0"/>
            </w:tcBorders>
            <w:noWrap w:val="0"/>
            <w:vAlign w:val="center"/>
          </w:tcPr>
          <w:p w14:paraId="6A0B72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16B82B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tcBorders>
              <w:bottom w:val="single" w:color="auto" w:sz="4" w:space="0"/>
            </w:tcBorders>
            <w:noWrap w:val="0"/>
            <w:vAlign w:val="center"/>
          </w:tcPr>
          <w:p w14:paraId="258B564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*1、投标人投标的激光一体机产品必须为同一品牌产品，否则将导致废标。</w:t>
            </w:r>
          </w:p>
        </w:tc>
      </w:tr>
      <w:tr w14:paraId="6DD7E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383" w:type="pct"/>
            <w:noWrap w:val="0"/>
            <w:vAlign w:val="center"/>
          </w:tcPr>
          <w:p w14:paraId="1DA5414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34</w:t>
            </w:r>
          </w:p>
        </w:tc>
        <w:tc>
          <w:tcPr>
            <w:tcW w:w="396" w:type="pct"/>
            <w:noWrap w:val="0"/>
            <w:vAlign w:val="center"/>
          </w:tcPr>
          <w:p w14:paraId="648BB3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ADB207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二</w:t>
            </w:r>
          </w:p>
        </w:tc>
        <w:tc>
          <w:tcPr>
            <w:tcW w:w="3408" w:type="pct"/>
            <w:noWrap w:val="0"/>
            <w:vAlign w:val="center"/>
          </w:tcPr>
          <w:p w14:paraId="73B3731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*1、投标人承诺设备自最终验收合格之日起至少一年免费上门保修。期间中标供应商应提供一切免费维修服务和免费更换零配件。同时投标人保证保修年限不低于合同货物中品牌型号的官网标准。</w:t>
            </w:r>
          </w:p>
        </w:tc>
      </w:tr>
      <w:tr w14:paraId="4C8E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704E75E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35</w:t>
            </w:r>
          </w:p>
        </w:tc>
        <w:tc>
          <w:tcPr>
            <w:tcW w:w="396" w:type="pct"/>
            <w:noWrap w:val="0"/>
            <w:vAlign w:val="center"/>
          </w:tcPr>
          <w:p w14:paraId="03595E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A0EF2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6405730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*2、投标人应在投标文件中提供具体的售后服务承诺条款。</w:t>
            </w:r>
          </w:p>
        </w:tc>
      </w:tr>
      <w:tr w14:paraId="0EFE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71A853E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36</w:t>
            </w:r>
          </w:p>
        </w:tc>
        <w:tc>
          <w:tcPr>
            <w:tcW w:w="396" w:type="pct"/>
            <w:noWrap w:val="0"/>
            <w:vAlign w:val="center"/>
          </w:tcPr>
          <w:p w14:paraId="13A6CA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4D786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6A9633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3、设备故障若在约定时间内无法修复的，中标供应商应先提供备用机供最终用户使用，直至设备修复；如中标供应商所提供的备用机与故障机的型号不同，则需免费提供耗材。如果中标供应商未在承诺的时间内将设备修复或者提供备用机的则中标供应商应按人民币：200.00元/台/天向采购单位支付逾期违约金。</w:t>
            </w:r>
          </w:p>
        </w:tc>
      </w:tr>
      <w:tr w14:paraId="32337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2921B3F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37</w:t>
            </w:r>
          </w:p>
        </w:tc>
        <w:tc>
          <w:tcPr>
            <w:tcW w:w="396" w:type="pct"/>
            <w:noWrap w:val="0"/>
            <w:vAlign w:val="center"/>
          </w:tcPr>
          <w:p w14:paraId="3AB777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FF0A40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三</w:t>
            </w:r>
          </w:p>
        </w:tc>
        <w:tc>
          <w:tcPr>
            <w:tcW w:w="3408" w:type="pct"/>
            <w:noWrap w:val="0"/>
            <w:vAlign w:val="center"/>
          </w:tcPr>
          <w:p w14:paraId="329FF0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须以人民币报价，总报价为投标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tc>
      </w:tr>
      <w:tr w14:paraId="0D3B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6A400E8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38</w:t>
            </w:r>
          </w:p>
        </w:tc>
        <w:tc>
          <w:tcPr>
            <w:tcW w:w="396" w:type="pct"/>
            <w:noWrap w:val="0"/>
            <w:vAlign w:val="center"/>
          </w:tcPr>
          <w:p w14:paraId="04B01E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167D9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56C5C9C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*2、投标人必须列出采购货物一览表中品目号设备的单价及总价。</w:t>
            </w:r>
          </w:p>
        </w:tc>
      </w:tr>
      <w:tr w14:paraId="7E1C8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0F07423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39</w:t>
            </w:r>
          </w:p>
        </w:tc>
        <w:tc>
          <w:tcPr>
            <w:tcW w:w="396" w:type="pct"/>
            <w:noWrap w:val="0"/>
            <w:vAlign w:val="center"/>
          </w:tcPr>
          <w:p w14:paraId="141611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4D484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7F7770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*3、本项目的采购预算为人民币564万元，各品目号也设置采购预算（品目号</w:t>
            </w:r>
            <w:r>
              <w:rPr>
                <w:rFonts w:hint="eastAsia" w:ascii="宋体" w:hAnsi="宋体" w:eastAsia="宋体" w:cs="宋体"/>
                <w:b/>
                <w:bCs w:val="0"/>
                <w:i w:val="0"/>
                <w:iCs w:val="0"/>
                <w:color w:val="auto"/>
                <w:kern w:val="2"/>
                <w:sz w:val="24"/>
                <w:szCs w:val="24"/>
                <w:highlight w:val="none"/>
                <w:lang w:val="en-US" w:eastAsia="zh-CN" w:bidi="ar"/>
              </w:rPr>
              <w:t>1-1为人民币1,800元/台；</w:t>
            </w:r>
            <w:r>
              <w:rPr>
                <w:rFonts w:hint="eastAsia" w:ascii="宋体" w:hAnsi="宋体" w:eastAsia="宋体" w:cs="宋体"/>
                <w:b/>
                <w:bCs w:val="0"/>
                <w:color w:val="auto"/>
                <w:kern w:val="2"/>
                <w:sz w:val="24"/>
                <w:szCs w:val="24"/>
                <w:highlight w:val="none"/>
                <w:lang w:val="en-US" w:eastAsia="zh-CN" w:bidi="ar"/>
              </w:rPr>
              <w:t>品目号</w:t>
            </w:r>
            <w:r>
              <w:rPr>
                <w:rFonts w:hint="eastAsia" w:ascii="宋体" w:hAnsi="宋体" w:eastAsia="宋体" w:cs="宋体"/>
                <w:b/>
                <w:bCs w:val="0"/>
                <w:i w:val="0"/>
                <w:iCs w:val="0"/>
                <w:color w:val="auto"/>
                <w:kern w:val="2"/>
                <w:sz w:val="24"/>
                <w:szCs w:val="24"/>
                <w:highlight w:val="none"/>
                <w:lang w:val="en-US" w:eastAsia="zh-CN" w:bidi="ar"/>
              </w:rPr>
              <w:t>1-2为人民币2,400元/台）</w:t>
            </w:r>
            <w:r>
              <w:rPr>
                <w:rFonts w:hint="eastAsia" w:ascii="宋体" w:hAnsi="宋体" w:eastAsia="宋体" w:cs="宋体"/>
                <w:b/>
                <w:bCs w:val="0"/>
                <w:color w:val="auto"/>
                <w:kern w:val="2"/>
                <w:sz w:val="24"/>
                <w:szCs w:val="24"/>
                <w:highlight w:val="none"/>
                <w:lang w:val="en-US" w:eastAsia="zh-CN" w:bidi="ar"/>
              </w:rPr>
              <w:t>，投标人的总报价和各品目号的报价均不得超过采购预算，否则作废标处理。</w:t>
            </w:r>
          </w:p>
        </w:tc>
      </w:tr>
      <w:tr w14:paraId="2104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64308F0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40</w:t>
            </w:r>
          </w:p>
        </w:tc>
        <w:tc>
          <w:tcPr>
            <w:tcW w:w="396" w:type="pct"/>
            <w:noWrap w:val="0"/>
            <w:vAlign w:val="center"/>
          </w:tcPr>
          <w:p w14:paraId="57118C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A0437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25C7116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4、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tc>
      </w:tr>
      <w:tr w14:paraId="30161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08B5591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41</w:t>
            </w:r>
          </w:p>
        </w:tc>
        <w:tc>
          <w:tcPr>
            <w:tcW w:w="396" w:type="pct"/>
            <w:noWrap w:val="0"/>
            <w:vAlign w:val="center"/>
          </w:tcPr>
          <w:p w14:paraId="450852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3C952A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3408" w:type="pct"/>
            <w:noWrap w:val="0"/>
            <w:vAlign w:val="center"/>
          </w:tcPr>
          <w:p w14:paraId="2141B03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*1、投标人须在投标文件中明确作出书面承诺：投标人承诺接受《采购合同》中《服务考核细则》对其的考核并同意按考核情况处理。</w:t>
            </w:r>
          </w:p>
        </w:tc>
      </w:tr>
      <w:tr w14:paraId="429D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7033875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42</w:t>
            </w:r>
          </w:p>
        </w:tc>
        <w:tc>
          <w:tcPr>
            <w:tcW w:w="396" w:type="pct"/>
            <w:noWrap w:val="0"/>
            <w:vAlign w:val="center"/>
          </w:tcPr>
          <w:p w14:paraId="06A5C5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65078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2260D2C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*2、采购单位付款时，中标供应商应提供一般纳税人的增值税专用发票；否则，采购单位有权拒绝支付相应款项。</w:t>
            </w:r>
          </w:p>
        </w:tc>
      </w:tr>
      <w:tr w14:paraId="4243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726A5A2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43</w:t>
            </w:r>
          </w:p>
        </w:tc>
        <w:tc>
          <w:tcPr>
            <w:tcW w:w="396" w:type="pct"/>
            <w:noWrap w:val="0"/>
            <w:vAlign w:val="center"/>
          </w:tcPr>
          <w:p w14:paraId="2B7954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8497A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3D78A84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*3、投标人承诺，如获中标将配合采购单位及产品检验检测机构进行投标产品的检验检测，产品检验检测产生的一切相关费用由中标供应商承担。</w:t>
            </w:r>
          </w:p>
        </w:tc>
      </w:tr>
      <w:tr w14:paraId="4DB10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1AC9519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44</w:t>
            </w:r>
          </w:p>
        </w:tc>
        <w:tc>
          <w:tcPr>
            <w:tcW w:w="396" w:type="pct"/>
            <w:noWrap w:val="0"/>
            <w:vAlign w:val="center"/>
          </w:tcPr>
          <w:p w14:paraId="4260E4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29AB3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3085732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4、投标人承诺同意分别免费提供3台品目号1-1，4台品目号1-2的投标产品给采购单位作为备用机，且于中标后第一次供货时一并提供。备用机归采购单位所有，由采购单位自行调配，合同期满后亦不予返还中标供应商。</w:t>
            </w:r>
          </w:p>
        </w:tc>
      </w:tr>
      <w:tr w14:paraId="70CE6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36548CC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45</w:t>
            </w:r>
          </w:p>
        </w:tc>
        <w:tc>
          <w:tcPr>
            <w:tcW w:w="396" w:type="pct"/>
            <w:noWrap w:val="0"/>
            <w:vAlign w:val="center"/>
          </w:tcPr>
          <w:p w14:paraId="6060C0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B2C22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7C1F6FA4">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*5、分批供货，以采购单位的供货通知为准。</w:t>
            </w:r>
          </w:p>
          <w:p w14:paraId="3512BF60">
            <w:pPr>
              <w:keepNext w:val="0"/>
              <w:keepLines w:val="0"/>
              <w:widowControl/>
              <w:suppressLineNumbers w:val="0"/>
              <w:adjustRightInd/>
              <w:snapToGrid/>
              <w:spacing w:before="0" w:beforeAutospacing="0" w:after="0" w:afterAutospacing="0" w:line="360" w:lineRule="auto"/>
              <w:ind w:left="0" w:right="0" w:firstLine="0" w:firstLineChars="0"/>
              <w:jc w:val="left"/>
              <w:rPr>
                <w:rFonts w:hint="default" w:ascii="宋体" w:hAnsi="宋体" w:eastAsia="宋体" w:cs="宋体"/>
                <w:b/>
                <w:bCs w:val="0"/>
                <w:color w:val="auto"/>
                <w:kern w:val="2"/>
                <w:sz w:val="24"/>
                <w:szCs w:val="24"/>
                <w:highlight w:val="none"/>
                <w:lang w:bidi="ar"/>
              </w:rPr>
            </w:pPr>
            <w:r>
              <w:rPr>
                <w:rFonts w:hint="eastAsia" w:ascii="宋体" w:hAnsi="宋体" w:eastAsia="宋体" w:cs="宋体"/>
                <w:b/>
                <w:bCs w:val="0"/>
                <w:color w:val="auto"/>
                <w:kern w:val="2"/>
                <w:sz w:val="24"/>
                <w:szCs w:val="24"/>
                <w:highlight w:val="none"/>
                <w:lang w:val="en-US" w:eastAsia="zh-CN" w:bidi="ar"/>
              </w:rPr>
              <w:t>货物送采购单位仓库后再配送至最终用户的，中标供应商应在采购单位发出《定货单》之日起15个日历日之内（《定货单》的交货期与本条约定不一致的，以《定货单》为准）将货交采购单位仓库， 货物到达采购单位仓库后，中标供应商应在接到采购单位通知后24小时内（仅指货物配送时限要求）将货物从采购单位仓库二次配送至最终用户（地址为厦门市岛内行政区域），并按约定完成安装调试后提请验收交付。中标供应商除承担运送至采购单位仓库的费用、货物存至采购单位仓库的仓储操作费（仓储操作费10元/台），还应同时承担从采购单位仓库运送至最终用户的二次配送费用。中标供应商从采购单位仓库中提货之时起至货物经最终用户签收之时止，货物毁损、灭失的风险由中标供应商承担。</w:t>
            </w:r>
          </w:p>
          <w:p w14:paraId="64F5309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若中标供应商未按约定的时间完成二次配送的，采购单位将代为进行二次配送，中标供应商应按如下费用标准最迟在采购单位发出《定货单》之日起10个工作日内向采购单位或采购单位指定的第三方物流商支付相应仓储操作费及二次配送费用：仓储操作费10元/台，二次配送费15元/台。若中标供应商未向采购单位或采购单位指定的第三方物流商支付该仓储操作费及二次配送费用的，采购单位有权从中标供应商货款或约定的履约保证金总额中扣除相应费用。</w:t>
            </w:r>
          </w:p>
        </w:tc>
      </w:tr>
      <w:tr w14:paraId="7C9E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54541DD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46</w:t>
            </w:r>
          </w:p>
        </w:tc>
        <w:tc>
          <w:tcPr>
            <w:tcW w:w="396" w:type="pct"/>
            <w:noWrap w:val="0"/>
            <w:vAlign w:val="center"/>
          </w:tcPr>
          <w:p w14:paraId="7A09D4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83C6A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512EE9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 xml:space="preserve"> *6、</w:t>
            </w:r>
            <w:r>
              <w:rPr>
                <w:rFonts w:hint="eastAsia" w:ascii="宋体" w:hAnsi="宋体" w:eastAsia="宋体" w:cs="宋体"/>
                <w:b/>
                <w:bCs w:val="0"/>
                <w:color w:val="auto"/>
                <w:kern w:val="2"/>
                <w:sz w:val="24"/>
                <w:szCs w:val="24"/>
                <w:highlight w:val="none"/>
                <w:lang w:val="en-US" w:eastAsia="zh-CN" w:bidi="ar"/>
              </w:rPr>
              <w:t>合同期内每三个月，采购单位可根据市场行情变化，与中标供应商就产品单价进行重新谈判，价格不得高于中标价格。</w:t>
            </w:r>
          </w:p>
        </w:tc>
      </w:tr>
      <w:tr w14:paraId="6AF4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215DE85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47</w:t>
            </w:r>
          </w:p>
        </w:tc>
        <w:tc>
          <w:tcPr>
            <w:tcW w:w="396" w:type="pct"/>
            <w:noWrap w:val="0"/>
            <w:vAlign w:val="center"/>
          </w:tcPr>
          <w:p w14:paraId="48E500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B128B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3CCDC6B6">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*7、投标人须在投标文件中书面承诺：提供产品的安装费用和上门售后服务费用不高于以下收费标准执行。</w:t>
            </w:r>
            <w:r>
              <w:rPr>
                <w:rFonts w:hint="default" w:ascii="宋体" w:hAnsi="宋体" w:eastAsia="宋体" w:cs="宋体"/>
                <w:b/>
                <w:bCs w:val="0"/>
                <w:color w:val="auto"/>
                <w:kern w:val="0"/>
                <w:sz w:val="24"/>
                <w:szCs w:val="24"/>
                <w:highlight w:val="none"/>
                <w:lang w:eastAsia="zh-CN" w:bidi="ar"/>
              </w:rPr>
              <w:t>详见“第三章招标内容及要求”</w:t>
            </w:r>
          </w:p>
        </w:tc>
      </w:tr>
      <w:tr w14:paraId="01EF0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21A06F0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48</w:t>
            </w:r>
          </w:p>
        </w:tc>
        <w:tc>
          <w:tcPr>
            <w:tcW w:w="396" w:type="pct"/>
            <w:noWrap w:val="0"/>
            <w:vAlign w:val="center"/>
          </w:tcPr>
          <w:p w14:paraId="21B3C2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5B31A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4CAEC48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8、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tc>
      </w:tr>
      <w:tr w14:paraId="56A36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5F0024E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49</w:t>
            </w:r>
          </w:p>
        </w:tc>
        <w:tc>
          <w:tcPr>
            <w:tcW w:w="396" w:type="pct"/>
            <w:noWrap w:val="0"/>
            <w:vAlign w:val="center"/>
          </w:tcPr>
          <w:p w14:paraId="5E811A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5FC4E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49268C8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9、报价人承诺若中标，验收时（包括初验和最终验收），报价人必须派代表参加并确认验收结果，否则视为报价人对验收意见无异议。如该批次产品在最终验收时，出现开箱破损或者故障，无法进行最终验收的，报价人无条件给予更换新机并保证最终验收的顺畅进行。若报价人不同意更换新机或者配合，采购单位有权直接于中标供应商的履约保证金中扣除该批次产品及安装的等额费用，该条款可能造成的成本费用包含在报价人的总报价中。</w:t>
            </w:r>
          </w:p>
        </w:tc>
      </w:tr>
      <w:tr w14:paraId="4510E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38B4A42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50</w:t>
            </w:r>
          </w:p>
        </w:tc>
        <w:tc>
          <w:tcPr>
            <w:tcW w:w="396" w:type="pct"/>
            <w:noWrap w:val="0"/>
            <w:vAlign w:val="center"/>
          </w:tcPr>
          <w:p w14:paraId="5C4EBE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7FD8F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08B2793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*10、报价人若中标，因报价人产品给采购单位造成的客诉，若报价人在接到采购单位通知后3个日历日内无法解决客诉，采购单位有权自行解决客诉，并直接于报价人的履约保证金中扣除解决客诉所产生的费用。</w:t>
            </w:r>
          </w:p>
        </w:tc>
      </w:tr>
      <w:tr w14:paraId="3BC9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6F5F558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51</w:t>
            </w:r>
          </w:p>
        </w:tc>
        <w:tc>
          <w:tcPr>
            <w:tcW w:w="396" w:type="pct"/>
            <w:noWrap w:val="0"/>
            <w:vAlign w:val="center"/>
          </w:tcPr>
          <w:p w14:paraId="3BDC4B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0D6D4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7B29935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11、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14:paraId="7FC7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5756744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52</w:t>
            </w:r>
          </w:p>
        </w:tc>
        <w:tc>
          <w:tcPr>
            <w:tcW w:w="396" w:type="pct"/>
            <w:noWrap w:val="0"/>
            <w:vAlign w:val="center"/>
          </w:tcPr>
          <w:p w14:paraId="5A925C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EB28F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11DB57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12、投标人对合同条款的任何负偏离将导致废标。</w:t>
            </w:r>
          </w:p>
        </w:tc>
      </w:tr>
      <w:tr w14:paraId="006F8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0766D53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53</w:t>
            </w:r>
          </w:p>
        </w:tc>
        <w:tc>
          <w:tcPr>
            <w:tcW w:w="396" w:type="pct"/>
            <w:noWrap w:val="0"/>
            <w:vAlign w:val="center"/>
          </w:tcPr>
          <w:p w14:paraId="6C1CF3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08C2A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2368E6D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3、对“一、招标要求”中带星号（“*”）的条款，投标人必须在投标文件中提供产品宣传单页或产品说明书或厂家官网产品页截图（加盖投标人公章，若投标人为联合体投标的，联合体中的其中一方盖章即可。）。</w:t>
            </w:r>
          </w:p>
        </w:tc>
      </w:tr>
      <w:tr w14:paraId="699A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4C14601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54</w:t>
            </w:r>
          </w:p>
        </w:tc>
        <w:tc>
          <w:tcPr>
            <w:tcW w:w="396" w:type="pct"/>
            <w:noWrap w:val="0"/>
            <w:vAlign w:val="center"/>
          </w:tcPr>
          <w:p w14:paraId="5841CB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A853D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48E41DDF">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*14、凡属制造商的关联企业，其关联关系应符合《企业会计准则第36号——关联方披露（2006）》（财会[2006]3号）中“关联方关系”的要求，报价人应在报价文件中按后附格式提供《关联企业证明》。</w:t>
            </w:r>
            <w:r>
              <w:rPr>
                <w:rFonts w:hint="default" w:ascii="宋体" w:hAnsi="宋体" w:eastAsia="宋体" w:cs="宋体"/>
                <w:b/>
                <w:bCs w:val="0"/>
                <w:color w:val="auto"/>
                <w:kern w:val="2"/>
                <w:sz w:val="24"/>
                <w:szCs w:val="24"/>
                <w:highlight w:val="none"/>
                <w:lang w:eastAsia="zh-CN" w:bidi="ar"/>
              </w:rPr>
              <w:t>详见“第三章招标内容及要求”</w:t>
            </w:r>
          </w:p>
        </w:tc>
      </w:tr>
      <w:tr w14:paraId="07970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2B9950E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55</w:t>
            </w:r>
          </w:p>
        </w:tc>
        <w:tc>
          <w:tcPr>
            <w:tcW w:w="396" w:type="pct"/>
            <w:noWrap w:val="0"/>
            <w:vAlign w:val="center"/>
          </w:tcPr>
          <w:p w14:paraId="7CF6FC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0FD30C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五</w:t>
            </w:r>
          </w:p>
        </w:tc>
        <w:tc>
          <w:tcPr>
            <w:tcW w:w="3408" w:type="pct"/>
            <w:noWrap w:val="0"/>
            <w:vAlign w:val="center"/>
          </w:tcPr>
          <w:p w14:paraId="1C501F7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5、投标人所投标设备应符合国家强制性产品认证标准的要求，获得</w:t>
            </w:r>
            <w:r>
              <w:rPr>
                <w:rFonts w:hint="eastAsia" w:ascii="宋体" w:hAnsi="宋体" w:eastAsia="宋体" w:cs="Times New Roman"/>
                <w:b/>
                <w:bCs w:val="0"/>
                <w:color w:val="auto"/>
                <w:kern w:val="2"/>
                <w:sz w:val="24"/>
                <w:szCs w:val="24"/>
                <w:highlight w:val="none"/>
                <w:lang w:val="en-US" w:eastAsia="zh-CN" w:bidi="ar"/>
              </w:rPr>
              <w:t>CCC认证证书，并在投标文件中提供CCC认证证书的复印件。</w:t>
            </w:r>
          </w:p>
        </w:tc>
      </w:tr>
      <w:tr w14:paraId="4169D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83" w:type="pct"/>
            <w:noWrap w:val="0"/>
            <w:vAlign w:val="center"/>
          </w:tcPr>
          <w:p w14:paraId="7C2CC29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56</w:t>
            </w:r>
          </w:p>
        </w:tc>
        <w:tc>
          <w:tcPr>
            <w:tcW w:w="396" w:type="pct"/>
            <w:noWrap w:val="0"/>
            <w:vAlign w:val="center"/>
          </w:tcPr>
          <w:p w14:paraId="7CD3FB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59D4D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08" w:type="pct"/>
            <w:noWrap w:val="0"/>
            <w:vAlign w:val="center"/>
          </w:tcPr>
          <w:p w14:paraId="15416990">
            <w:pPr>
              <w:keepNext w:val="0"/>
              <w:keepLines w:val="0"/>
              <w:widowControl w:val="0"/>
              <w:suppressLineNumbers w:val="0"/>
              <w:spacing w:before="0" w:beforeAutospacing="0" w:after="0" w:afterAutospacing="0" w:line="240" w:lineRule="auto"/>
              <w:ind w:left="0" w:right="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投标人须对以下条款承诺：</w:t>
            </w:r>
          </w:p>
          <w:p w14:paraId="0CC87D06">
            <w:pPr>
              <w:keepNext w:val="0"/>
              <w:keepLines w:val="0"/>
              <w:widowControl w:val="0"/>
              <w:suppressLineNumbers w:val="0"/>
              <w:spacing w:before="0" w:beforeAutospacing="0" w:after="0" w:afterAutospacing="0" w:line="240" w:lineRule="auto"/>
              <w:ind w:left="0" w:right="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中标供应商应在合同签订之日起7个日历日内向采购单位缴交合同总金额2%的供货履约保证金及合同总金额3%的服务履约保证金。供货履约保证金，采购单位于本合同有效期满且最后一批次货物供货完成后2</w:t>
            </w:r>
            <w:r>
              <w:rPr>
                <w:rFonts w:hint="eastAsia" w:ascii="宋体" w:hAnsi="宋体" w:eastAsia="宋体" w:cs="Times New Roman"/>
                <w:b/>
                <w:bCs w:val="0"/>
                <w:color w:val="auto"/>
                <w:kern w:val="2"/>
                <w:sz w:val="24"/>
                <w:szCs w:val="24"/>
                <w:highlight w:val="none"/>
                <w:lang w:val="en-US" w:eastAsia="zh-CN" w:bidi="ar"/>
              </w:rPr>
              <w:t>0</w:t>
            </w:r>
            <w:r>
              <w:rPr>
                <w:rFonts w:hint="eastAsia" w:ascii="宋体" w:hAnsi="宋体" w:eastAsia="宋体" w:cs="宋体"/>
                <w:b/>
                <w:bCs w:val="0"/>
                <w:color w:val="auto"/>
                <w:kern w:val="2"/>
                <w:sz w:val="24"/>
                <w:szCs w:val="24"/>
                <w:highlight w:val="none"/>
                <w:lang w:val="en-US" w:eastAsia="zh-CN" w:bidi="ar"/>
              </w:rPr>
              <w:t>个工作日内一次性无息支付给中标供应商（扣除相应的违约金、赔偿金）。服务履约保证金，采购单位于本合同有效期内最后一批次货物保修期届满后2</w:t>
            </w:r>
            <w:r>
              <w:rPr>
                <w:rFonts w:hint="eastAsia" w:ascii="宋体" w:hAnsi="宋体" w:eastAsia="宋体" w:cs="Times New Roman"/>
                <w:b/>
                <w:bCs w:val="0"/>
                <w:color w:val="auto"/>
                <w:kern w:val="2"/>
                <w:sz w:val="24"/>
                <w:szCs w:val="24"/>
                <w:highlight w:val="none"/>
                <w:lang w:val="en-US" w:eastAsia="zh-CN" w:bidi="ar"/>
              </w:rPr>
              <w:t>0</w:t>
            </w:r>
            <w:r>
              <w:rPr>
                <w:rFonts w:hint="eastAsia" w:ascii="宋体" w:hAnsi="宋体" w:eastAsia="宋体" w:cs="宋体"/>
                <w:b/>
                <w:bCs w:val="0"/>
                <w:color w:val="auto"/>
                <w:kern w:val="2"/>
                <w:sz w:val="24"/>
                <w:szCs w:val="24"/>
                <w:highlight w:val="none"/>
                <w:lang w:val="en-US" w:eastAsia="zh-CN" w:bidi="ar"/>
              </w:rPr>
              <w:t>个工作日内一次性无息支付给中标供应商（扣除相应的违约金、赔偿金）</w:t>
            </w:r>
          </w:p>
          <w:p w14:paraId="17B3A110">
            <w:pPr>
              <w:keepNext w:val="0"/>
              <w:keepLines w:val="0"/>
              <w:widowControl w:val="0"/>
              <w:suppressLineNumbers w:val="0"/>
              <w:spacing w:before="0" w:beforeAutospacing="0" w:after="0" w:afterAutospacing="0" w:line="240" w:lineRule="auto"/>
              <w:ind w:left="0" w:right="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中标供应商因违约行为导致履约保证金被采购单位扣除的，中标供应商应于被扣除之日起7个日历日内补足，使履约保证金金额满足上述约定的要求。</w:t>
            </w:r>
          </w:p>
          <w:p w14:paraId="55C58A6B">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2、货交采购单位仓库的，经采购单位初验合格后，采购单位凭如下单证和文件在</w:t>
            </w:r>
            <w:r>
              <w:rPr>
                <w:rFonts w:hint="eastAsia" w:ascii="宋体" w:hAnsi="宋体" w:eastAsia="宋体" w:cs="Times New Roman"/>
                <w:b/>
                <w:bCs w:val="0"/>
                <w:color w:val="auto"/>
                <w:kern w:val="2"/>
                <w:sz w:val="24"/>
                <w:szCs w:val="24"/>
                <w:highlight w:val="none"/>
                <w:lang w:val="en-US" w:eastAsia="zh-CN" w:bidi="ar"/>
              </w:rPr>
              <w:t xml:space="preserve"> 45 </w:t>
            </w:r>
            <w:r>
              <w:rPr>
                <w:rFonts w:hint="eastAsia" w:ascii="宋体" w:hAnsi="宋体" w:eastAsia="宋体" w:cs="宋体"/>
                <w:b/>
                <w:bCs w:val="0"/>
                <w:color w:val="auto"/>
                <w:kern w:val="2"/>
                <w:sz w:val="24"/>
                <w:szCs w:val="24"/>
                <w:highlight w:val="none"/>
                <w:lang w:val="en-US" w:eastAsia="zh-CN" w:bidi="ar"/>
              </w:rPr>
              <w:t>个日历日内向中标供应商一次性支付至该批次货款的</w:t>
            </w:r>
            <w:r>
              <w:rPr>
                <w:rFonts w:hint="eastAsia" w:ascii="宋体" w:hAnsi="宋体" w:eastAsia="宋体" w:cs="Times New Roman"/>
                <w:b/>
                <w:bCs w:val="0"/>
                <w:color w:val="auto"/>
                <w:kern w:val="2"/>
                <w:sz w:val="24"/>
                <w:szCs w:val="24"/>
                <w:highlight w:val="none"/>
                <w:lang w:val="en-US" w:eastAsia="zh-CN" w:bidi="ar"/>
              </w:rPr>
              <w:t xml:space="preserve"> 100 %。</w:t>
            </w:r>
          </w:p>
          <w:p w14:paraId="2CD8E77F">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中标供应商要求付款应提交下列单证和文件：</w:t>
            </w:r>
          </w:p>
          <w:p w14:paraId="1D78F84B">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a.金额为100%的该批次货款的一般纳税人增值税专用发票；</w:t>
            </w:r>
          </w:p>
          <w:p w14:paraId="0CD6F03F">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b.中标供应商已缴纳该批货物的中标/成交服务费和二次配送费用、仓储操作费的证明材料；</w:t>
            </w:r>
          </w:p>
          <w:p w14:paraId="57D7C13E">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c.采购单位已收讫的该批次货物的《签收单》。</w:t>
            </w:r>
          </w:p>
          <w:p w14:paraId="5BFA3DEB">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货物直送最终用户的，该批次货物经安装调试完毕并经最终验收合格后，采购单位凭如下单证和文件在45个日历日内向中标供应商一次性付清该批次货款的全款。</w:t>
            </w:r>
          </w:p>
          <w:p w14:paraId="1D187B9F">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a.金额为100%的该批次货款的一般纳税人增值税专用发票；</w:t>
            </w:r>
          </w:p>
          <w:p w14:paraId="4BAB994C">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b.中标供应商已缴纳该批货物的成交服务费的证明材料；</w:t>
            </w:r>
          </w:p>
          <w:p w14:paraId="5D52F8EE">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c.该批次货物的《验收报告》(经最终用户签署)。</w:t>
            </w:r>
          </w:p>
          <w:p w14:paraId="67FF90EA">
            <w:pPr>
              <w:keepNext w:val="0"/>
              <w:keepLines w:val="0"/>
              <w:widowControl w:val="0"/>
              <w:suppressLineNumbers w:val="0"/>
              <w:spacing w:before="0" w:beforeAutospacing="0" w:after="0" w:afterAutospacing="0" w:line="240" w:lineRule="auto"/>
              <w:ind w:left="0" w:right="0" w:rightChars="0" w:firstLine="0" w:firstLineChars="0"/>
              <w:jc w:val="both"/>
              <w:rPr>
                <w:rFonts w:hint="eastAsia" w:ascii="宋体" w:hAnsi="宋体" w:eastAsia="宋体" w:cs="Times New Roman"/>
                <w:b/>
                <w:bCs w:val="0"/>
                <w:color w:val="auto"/>
                <w:kern w:val="2"/>
                <w:sz w:val="24"/>
                <w:szCs w:val="24"/>
                <w:highlight w:val="none"/>
              </w:rPr>
            </w:pPr>
            <w:r>
              <w:rPr>
                <w:rFonts w:hint="eastAsia" w:ascii="宋体" w:hAnsi="宋体" w:eastAsia="宋体" w:cs="Times New Roman"/>
                <w:b/>
                <w:bCs w:val="0"/>
                <w:color w:val="auto"/>
                <w:kern w:val="2"/>
                <w:sz w:val="24"/>
                <w:szCs w:val="24"/>
                <w:highlight w:val="none"/>
                <w:lang w:val="en-US" w:eastAsia="zh-CN" w:bidi="ar"/>
              </w:rPr>
              <w:t xml:space="preserve"> </w:t>
            </w:r>
          </w:p>
          <w:p w14:paraId="3F3F7DC7">
            <w:pPr>
              <w:keepNext w:val="0"/>
              <w:keepLines w:val="0"/>
              <w:suppressLineNumbers w:val="0"/>
              <w:spacing w:before="0" w:beforeAutospacing="0" w:after="0" w:afterAutospacing="0" w:line="24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备注：中标供应商可提出比以上内容更有利于采购单位的付款方式。</w:t>
            </w:r>
          </w:p>
        </w:tc>
      </w:tr>
    </w:tbl>
    <w:p w14:paraId="6C6D774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7C67E352">
      <w:pPr>
        <w:spacing w:line="360" w:lineRule="auto"/>
        <w:jc w:val="center"/>
        <w:rPr>
          <w:rFonts w:hint="eastAsia" w:ascii="宋体" w:hAnsi="宋体" w:eastAsia="宋体" w:cs="宋体"/>
          <w:color w:val="auto"/>
          <w:sz w:val="32"/>
          <w:szCs w:val="32"/>
          <w:highlight w:val="none"/>
        </w:rPr>
      </w:pPr>
    </w:p>
    <w:p w14:paraId="01C2B7EE">
      <w:pPr>
        <w:spacing w:line="360" w:lineRule="auto"/>
        <w:jc w:val="center"/>
        <w:rPr>
          <w:rFonts w:hint="eastAsia" w:ascii="宋体" w:hAnsi="宋体" w:eastAsia="宋体" w:cs="宋体"/>
          <w:color w:val="auto"/>
          <w:sz w:val="32"/>
          <w:szCs w:val="32"/>
          <w:highlight w:val="none"/>
        </w:rPr>
      </w:pPr>
    </w:p>
    <w:p w14:paraId="741822DB">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749D9448">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6FF2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0F931E19">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3131EF02">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34FF3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400C9D47">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4357CD3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35CD4746">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6DD6E5FD">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75C23309">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个。</w:t>
            </w:r>
          </w:p>
          <w:p w14:paraId="233AA6A6">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17EB0F63">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1A5D06A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656AAA09">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5EC91EA8">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43C30F98">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030198C4">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247C2A78">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07782F32">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29B3FCB4">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5B8A4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782C2D89">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14:paraId="526597B8">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73077F7B">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25141503">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5D75860A">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2E38E028">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0EE86ED2">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5C1DA7C6">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4"/>
        <w:tblW w:w="0" w:type="auto"/>
        <w:tblInd w:w="0" w:type="dxa"/>
        <w:tblLayout w:type="fixed"/>
        <w:tblCellMar>
          <w:top w:w="0" w:type="dxa"/>
          <w:left w:w="108" w:type="dxa"/>
          <w:bottom w:w="0" w:type="dxa"/>
          <w:right w:w="108" w:type="dxa"/>
        </w:tblCellMar>
      </w:tblPr>
      <w:tblGrid>
        <w:gridCol w:w="883"/>
        <w:gridCol w:w="6838"/>
        <w:gridCol w:w="898"/>
      </w:tblGrid>
      <w:tr w14:paraId="67C3E142">
        <w:tc>
          <w:tcPr>
            <w:tcW w:w="883" w:type="dxa"/>
            <w:tcBorders>
              <w:top w:val="single" w:color="auto" w:sz="4" w:space="0"/>
              <w:left w:val="single" w:color="auto" w:sz="4" w:space="0"/>
              <w:bottom w:val="single" w:color="auto" w:sz="4" w:space="0"/>
              <w:right w:val="single" w:color="auto" w:sz="4" w:space="0"/>
            </w:tcBorders>
            <w:noWrap w:val="0"/>
            <w:vAlign w:val="center"/>
          </w:tcPr>
          <w:p w14:paraId="626A8AAA">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0731F3C">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4F7EDA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4E2EE41B">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07DEB3B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27F0CA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B1D24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根据投标设备中品目号1-1的打印速度（A4幅面）进行评价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打印速度＞28页/分钟得3分，打印速度≤28页/分钟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78403BB">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72AE8A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A3F84D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691E1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根据投标设备中品目号1-2的打印速度（A4幅面）进行评价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打印速度＞30页/分钟得3分，打印速度≤30页/分钟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A90BAB8">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6FB402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09008F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A39BB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根据投标设备中品目号1-1的典型能耗（kW•h）进行评价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典型能耗（kW•h）≤1.2得3分，1.2＜典型能耗（kW•h）≤1.5得1.5分，典型能耗（kW•h）&gt;1.5得0分。（投标人需提供加盖投标人公章（若投标人为联合体投标的，联合体中的其中一方盖章即可）的体现该投标型号及对应的“典型能耗（kW•h)”的能效标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B28A72F">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649AA7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892B13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0D9C5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根据投标设备中品目号1-2的典型能耗（kW•h）进行评价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典型能耗（kW•h）≤1.2得3分，1.2＜典型能耗（kW•h）≤1.5得1.5分，典型能耗（kW•h）&gt;1.5得0分。（投标人需提供加盖投标人公章（若投标人为联合体投标的，联合体中的其中一方盖章即可）的体现该投标型号及对应的“典型能耗（kW•h)”的能效标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99448A0">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50FF090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CF9506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B2522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根据投标设备中品目号1-1的自动输稿器容量进行评价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自动输稿器容量≥35页得3分，输入纸盒容量＜35页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2DBDF98">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E7C4E9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DB99B7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AFA59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根据投标设备中品目号1-2的自动输稿器容量进行评价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自动输稿器容量≥35页得3分，输入纸盒容量＜35页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82DE167">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59537B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E062E5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505269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根据投标设备中品目号1-1的首页打印时间进行评价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首页打印时间≤8.5秒得3分，首页打印时间&gt;8.5秒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6C967A9">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B3A5A1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6171F9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12A97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根据投标设备中品目号1-2的首页打印时间进行评价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首页打印时间≤8.5秒得3分，首页打印时间&gt;8.5秒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4A9B6E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33D983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65167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1-9</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5DA964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根据投标设备中品目号1-1的输入纸盒容量进行评价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输入纸盒容量≥150页得3分，输入纸盒容量＜150页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87DADB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838303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5A4D8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1-10</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C3E5C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根据投标设备中品目号1-2的输入纸盒容量进行评价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输入纸盒容量≥150页得3分，输入纸盒容量＜150页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7E8A64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48CC7B6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27B6B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7609F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根据投标设备中品目号1-1的纸张输出容量进行评价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纸张输出容量≥100页得3分，纸张输出容量＜100页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609D4C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02AEDCF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FCCDB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14987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根据投标设备中品目号1-2的纸张输出容量进行评价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纸张输出容量≥100页得3分，纸张输出容量＜100页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D687B6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74804E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1FB0B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FFEC1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根据投标设备中品目号1-1一键身份证复印功能进行评价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具有一键身份证复印功能得3分，否则不得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1E62A3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21FDBC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D7770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748DCC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根据投标设备中品目号1-2一键身份证复印功能进行评价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具有一键身份证复印功能得3分，否则不得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EBB97B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0451DB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1CFB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A06F5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 N合1复印功能进行评价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具有N合1复印功能得3分，否则不得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55CF74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5BF972B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32DB9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1-16</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2C811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 N合1复印功能进行评价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具有N合1复印功能得3分，否则不得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D124B9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6D2523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EE7E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1-17</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1E205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根据投标设备中品目号1-2的传真电话听筒进行评价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标配具有传真电话听筒（不接受外置电话机）得2分，否则不得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86DC0D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22A5C45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1649F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1-18</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34F48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根据投标设备中品目号1-1的内存进行评价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内存≥32MB得2.5分，内存＜32MB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DF54E9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2.5</w:t>
            </w:r>
          </w:p>
        </w:tc>
      </w:tr>
      <w:tr w14:paraId="6BA0F4B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81DAD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1-19</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E02AA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8"/>
                <w:szCs w:val="28"/>
                <w:highlight w:val="none"/>
              </w:rPr>
            </w:pPr>
            <w:r>
              <w:rPr>
                <w:rFonts w:hint="eastAsia" w:ascii="宋体" w:hAnsi="宋体" w:eastAsia="宋体" w:cs="宋体"/>
                <w:i w:val="0"/>
                <w:iCs w:val="0"/>
                <w:color w:val="auto"/>
                <w:kern w:val="0"/>
                <w:sz w:val="21"/>
                <w:szCs w:val="21"/>
                <w:highlight w:val="none"/>
                <w:u w:val="none"/>
                <w:lang w:val="en-US" w:eastAsia="zh-CN" w:bidi="ar"/>
              </w:rPr>
              <w:t>根据投标设备中品目号1-2的内存进行评价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内存≥64MB得2.5分，内存＜64MB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66C61E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2.5</w:t>
            </w:r>
          </w:p>
        </w:tc>
      </w:tr>
    </w:tbl>
    <w:p w14:paraId="5E473C34">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61678754">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4"/>
        <w:tblW w:w="0" w:type="auto"/>
        <w:tblInd w:w="0" w:type="dxa"/>
        <w:tblLayout w:type="fixed"/>
        <w:tblCellMar>
          <w:top w:w="0" w:type="dxa"/>
          <w:left w:w="108" w:type="dxa"/>
          <w:bottom w:w="0" w:type="dxa"/>
          <w:right w:w="108" w:type="dxa"/>
        </w:tblCellMar>
      </w:tblPr>
      <w:tblGrid>
        <w:gridCol w:w="883"/>
        <w:gridCol w:w="6838"/>
        <w:gridCol w:w="898"/>
      </w:tblGrid>
      <w:tr w14:paraId="302EB75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025F3DF">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7E9B7F43">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85C2256">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4095DC0F">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316B1B2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65B6B8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63D84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根据投标人是否为投标产品的制造商、制造商的关联企业、联合体或代理商进行评分。投标人为投标产品（品目号1-1至1-2全部产品）的制造商或制造商的关联企业的得3分，联合体投标得2分，其余情况得0分。备注：联合体投标的，联合体一方必须是投标产品（品目号1-1至1-2全部产品）的制造商或制造商的关联企业，凡属制造商的关联企业，其关联关系应符合《企业会计准则第36号—关联方披露（2006）》（财会[2006]3号）中“关联方关系”的要求，投标人应在投标文件中按后附格式提供《关联企业证明》。</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5EE97C6">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40DA9DC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DB0D21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BAE84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投标人提供自2023年1月1日至开标当天获得同类项目采购人盖章的服务满意度调查资料（以满意度调查资料盖章落款时间为准），且满意度调查结果为满意的，每提供1份得1分，最高得3分，须提供客户满意度调查复印件，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840FE9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85EB6D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18F736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DF44F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根据投标人对设备故障修复响应速度并能够有效解决采购人使用需求的进行评分：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能够在15分钟（含）内响应、1小时（含）内到达现场、8小时（含）内修复，未能在8小时（含）修复的，予以更换或提供代用设备的得3分；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能够在15分钟-30分钟（含）内响应、1小时-2小时（含）内到达现场、8小时-10小时（含）内修复，未能在10小时（含）修复的，予以更换或提供代用设备的得2分；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能够在30分钟-1小时（含）内响应、2小时-3小时（含）内到达现场、10小时-12小时（含）内修复，未能在12小时（含）修复的，予以更换或提供代用设备的得1分；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投标人需提供书面承诺函并加盖投标人公章，否则得0分。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79BF702">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408005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1AFAD4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15009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根据投标人对最终用户投诉处理时效进行评分：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能够在15分钟（含）内响应、1小时（含）内开始处理、2个工作日（含）内处理完的得3分；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能够在15分钟-30分钟（含）内响应、1小时-2小时（含）内开始处理、2个工作日-3个工作日（含）内处理完的得2分；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能够在30分钟-1小时（含）内响应、2小时-3小时（含）内开始处理、3个工作日-4个工作日（含）内处理完的得1分；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投标人需提供书面承诺函并加盖投标人公章，否则得0分。若投标人为联合体投标的，联合体中的其中一方盖章即可。</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9186FE3">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DDCF83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7E6252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3B5BB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default" w:ascii="宋体" w:hAnsi="宋体" w:eastAsia="宋体" w:cs="宋体"/>
                <w:bCs/>
                <w:color w:val="auto"/>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根据投标人对投标的品目号1-1至1-2的保修期进行评价</w:t>
            </w:r>
            <w:r>
              <w:rPr>
                <w:rFonts w:hint="default" w:ascii="宋体" w:hAnsi="宋体" w:cs="宋体"/>
                <w:i w:val="0"/>
                <w:iCs w:val="0"/>
                <w:color w:val="auto"/>
                <w:kern w:val="0"/>
                <w:sz w:val="21"/>
                <w:szCs w:val="21"/>
                <w:highlight w:val="none"/>
                <w:u w:val="none"/>
                <w:lang w:eastAsia="zh-CN" w:bidi="ar"/>
              </w:rPr>
              <w:t>。</w:t>
            </w:r>
            <w:r>
              <w:rPr>
                <w:rFonts w:hint="eastAsia" w:ascii="宋体" w:hAnsi="宋体" w:eastAsia="宋体" w:cs="宋体"/>
                <w:i w:val="0"/>
                <w:iCs w:val="0"/>
                <w:color w:val="auto"/>
                <w:kern w:val="0"/>
                <w:sz w:val="21"/>
                <w:szCs w:val="21"/>
                <w:highlight w:val="none"/>
                <w:u w:val="none"/>
                <w:lang w:val="en-US" w:eastAsia="zh-CN" w:bidi="ar"/>
              </w:rPr>
              <w:t>满足招标文件要求（一年）的基础上，每个品目号增加两年保修加1.5分，满分3分，投标人需提供书面承诺函并加盖投标人公章，否则不得分。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890A89B">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bl>
    <w:p w14:paraId="50B93E30">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w:t>
      </w:r>
      <w:r>
        <w:rPr>
          <w:rFonts w:hint="eastAsia" w:ascii="宋体" w:hAnsi="宋体" w:eastAsia="宋体" w:cs="宋体"/>
          <w:color w:val="auto"/>
          <w:sz w:val="24"/>
          <w:szCs w:val="24"/>
          <w:highlight w:val="none"/>
        </w:rPr>
        <w:t>此算出各个通过审核的有效投标人的价格得分。</w:t>
      </w:r>
    </w:p>
    <w:p w14:paraId="7999A6D0">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2098F294">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w:t>
      </w:r>
      <w:r>
        <w:rPr>
          <w:rFonts w:hint="eastAsia" w:hAnsi="宋体" w:eastAsia="宋体" w:cs="宋体"/>
          <w:color w:val="auto"/>
          <w:sz w:val="24"/>
          <w:szCs w:val="24"/>
          <w:highlight w:val="none"/>
        </w:rPr>
        <w:t>，扣除后的价格作为该投标人的评标价参与价格评分。</w:t>
      </w:r>
    </w:p>
    <w:p w14:paraId="14ED4776">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w:t>
      </w:r>
      <w:r>
        <w:rPr>
          <w:rFonts w:hint="eastAsia" w:hAnsi="宋体" w:eastAsia="宋体" w:cs="宋体"/>
          <w:color w:val="auto"/>
          <w:sz w:val="24"/>
          <w:szCs w:val="24"/>
          <w:highlight w:val="none"/>
        </w:rPr>
        <w:t>6%的扣除</w:t>
      </w:r>
      <w:r>
        <w:rPr>
          <w:rFonts w:hint="eastAsia" w:hAnsi="宋体" w:eastAsia="宋体" w:cs="宋体"/>
          <w:color w:val="auto"/>
          <w:sz w:val="24"/>
          <w:szCs w:val="24"/>
          <w:highlight w:val="none"/>
        </w:rPr>
        <w:t>，用扣除后的价格参加评审。</w:t>
      </w:r>
    </w:p>
    <w:p w14:paraId="4B84D516">
      <w:pPr>
        <w:pStyle w:val="13"/>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26F6829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0AF415C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color w:val="auto"/>
          <w:sz w:val="24"/>
          <w:szCs w:val="24"/>
          <w:highlight w:val="none"/>
          <w:lang w:val="en-US" w:eastAsia="zh-CN"/>
        </w:rPr>
        <w:t>10%的扣除</w:t>
      </w:r>
      <w:r>
        <w:rPr>
          <w:rFonts w:hint="eastAsia" w:ascii="宋体" w:hAnsi="宋体" w:eastAsia="宋体" w:cs="宋体"/>
          <w:color w:val="auto"/>
          <w:sz w:val="24"/>
          <w:szCs w:val="24"/>
          <w:highlight w:val="none"/>
          <w:lang w:val="en-US" w:eastAsia="zh-CN"/>
        </w:rPr>
        <w:t>，用扣除后的价格参加评审。采购标的同时包含其它非优先采购产品的，投标人须对优先采购产品和非优先采购产品进行分项报价，非优先采购产品的报价不得享受给予节能产品、环境标志产品的价格扣除优惠。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7817254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4546440A">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5C881E9">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5A33EAC8">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35EBFDD8">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6901CA66">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169F23A1">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4422D192">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1E037747">
      <w:pPr>
        <w:spacing w:line="360" w:lineRule="auto"/>
        <w:ind w:firstLine="1280" w:firstLineChars="400"/>
        <w:rPr>
          <w:rFonts w:hint="eastAsia" w:ascii="宋体" w:hAnsi="宋体" w:eastAsia="宋体" w:cs="宋体"/>
          <w:color w:val="auto"/>
          <w:sz w:val="32"/>
          <w:szCs w:val="32"/>
          <w:highlight w:val="none"/>
        </w:rPr>
      </w:pPr>
    </w:p>
    <w:p w14:paraId="244D661B">
      <w:pPr>
        <w:spacing w:line="360" w:lineRule="auto"/>
        <w:ind w:firstLine="1280" w:firstLineChars="400"/>
        <w:rPr>
          <w:rFonts w:hint="eastAsia" w:ascii="宋体" w:hAnsi="宋体" w:eastAsia="宋体" w:cs="宋体"/>
          <w:color w:val="auto"/>
          <w:sz w:val="32"/>
          <w:szCs w:val="32"/>
          <w:highlight w:val="none"/>
        </w:rPr>
      </w:pPr>
    </w:p>
    <w:p w14:paraId="1E2BE7AB">
      <w:pPr>
        <w:spacing w:line="360" w:lineRule="auto"/>
        <w:ind w:firstLine="1280" w:firstLineChars="400"/>
        <w:rPr>
          <w:rFonts w:hint="eastAsia" w:ascii="宋体" w:hAnsi="宋体" w:eastAsia="宋体" w:cs="宋体"/>
          <w:color w:val="auto"/>
          <w:sz w:val="32"/>
          <w:szCs w:val="32"/>
          <w:highlight w:val="none"/>
        </w:rPr>
      </w:pPr>
    </w:p>
    <w:p w14:paraId="09EAC938">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3412E75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4"/>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1FC8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155411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3A2FBB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063" w:type="dxa"/>
            <w:noWrap w:val="0"/>
            <w:vAlign w:val="center"/>
          </w:tcPr>
          <w:p w14:paraId="5583DA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6E56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4E7789A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02DCC59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063" w:type="dxa"/>
            <w:noWrap w:val="0"/>
            <w:vAlign w:val="center"/>
          </w:tcPr>
          <w:p w14:paraId="13691DE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36401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49C120C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114734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063" w:type="dxa"/>
            <w:noWrap w:val="0"/>
            <w:vAlign w:val="top"/>
          </w:tcPr>
          <w:p w14:paraId="486F28D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24763B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6C21327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6BCFD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3C69A46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79BD38C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063" w:type="dxa"/>
            <w:tcBorders>
              <w:bottom w:val="single" w:color="auto" w:sz="4" w:space="0"/>
            </w:tcBorders>
            <w:noWrap w:val="0"/>
            <w:vAlign w:val="top"/>
          </w:tcPr>
          <w:p w14:paraId="73E5360A">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投标人为中小企业（含中型、小型、微型企业，下同）：</w:t>
            </w:r>
          </w:p>
          <w:p w14:paraId="782E40BF">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w:t>
            </w:r>
            <w:r>
              <w:rPr>
                <w:rFonts w:hint="eastAsia" w:ascii="宋体" w:hAnsi="宋体" w:eastAsia="宋体" w:cs="宋体"/>
                <w:color w:val="auto"/>
                <w:spacing w:val="-4"/>
                <w:sz w:val="24"/>
                <w:szCs w:val="24"/>
                <w:highlight w:val="none"/>
              </w:rPr>
              <w:t>投</w:t>
            </w:r>
            <w:r>
              <w:rPr>
                <w:rFonts w:hint="eastAsia" w:ascii="宋体" w:hAnsi="宋体" w:eastAsia="宋体" w:cs="宋体"/>
                <w:color w:val="auto"/>
                <w:spacing w:val="-4"/>
                <w:sz w:val="24"/>
                <w:szCs w:val="24"/>
                <w:highlight w:val="none"/>
              </w:rPr>
              <w:t>标保证金：按招标文件约定数额的50%交纳</w:t>
            </w:r>
          </w:p>
          <w:p w14:paraId="29DE332C">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3843C60F">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7"/>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768D3320">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72A24CB2">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7753921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1136EB7C">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w:t>
            </w:r>
            <w:r>
              <w:rPr>
                <w:rFonts w:hint="eastAsia" w:hAnsi="宋体" w:eastAsia="宋体" w:cs="宋体"/>
                <w:color w:val="auto"/>
                <w:sz w:val="24"/>
                <w:szCs w:val="24"/>
                <w:highlight w:val="none"/>
              </w:rPr>
              <w:t>，扣除后的价格作为该投标人的评标价参与价格评分。</w:t>
            </w:r>
          </w:p>
          <w:p w14:paraId="1DAE0F47">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w:t>
            </w:r>
            <w:r>
              <w:rPr>
                <w:rFonts w:hint="eastAsia" w:hAnsi="宋体" w:eastAsia="宋体" w:cs="宋体"/>
                <w:color w:val="auto"/>
                <w:sz w:val="24"/>
                <w:szCs w:val="24"/>
                <w:highlight w:val="none"/>
              </w:rPr>
              <w:t>，用扣除后的价格参加评审。</w:t>
            </w:r>
          </w:p>
          <w:p w14:paraId="188B06C2">
            <w:pPr>
              <w:pStyle w:val="13"/>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116EC5E2">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0C8C8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91B62E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532396DB">
            <w:pPr>
              <w:pStyle w:val="11"/>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color w:val="auto"/>
                <w:sz w:val="24"/>
                <w:szCs w:val="24"/>
                <w:highlight w:val="none"/>
                <w:u w:val="single"/>
                <w:lang w:eastAsia="zh-CN"/>
              </w:rPr>
              <w:t>工业</w:t>
            </w:r>
            <w:r>
              <w:rPr>
                <w:rFonts w:hint="eastAsia" w:eastAsia="宋体"/>
                <w:color w:val="auto"/>
                <w:sz w:val="24"/>
                <w:szCs w:val="24"/>
                <w:highlight w:val="none"/>
                <w:u w:val="single"/>
              </w:rPr>
              <w:t>行业。</w:t>
            </w:r>
          </w:p>
        </w:tc>
        <w:tc>
          <w:tcPr>
            <w:tcW w:w="6063" w:type="dxa"/>
            <w:tcBorders>
              <w:bottom w:val="single" w:color="auto" w:sz="4" w:space="0"/>
            </w:tcBorders>
            <w:noWrap w:val="0"/>
            <w:vAlign w:val="top"/>
          </w:tcPr>
          <w:p w14:paraId="61537029">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4EAE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F1E89E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77401C6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063" w:type="dxa"/>
            <w:tcBorders>
              <w:bottom w:val="single" w:color="auto" w:sz="4" w:space="0"/>
            </w:tcBorders>
            <w:noWrap w:val="0"/>
            <w:vAlign w:val="top"/>
          </w:tcPr>
          <w:p w14:paraId="3F10CAC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19AF19E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5D3347D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6B54F68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052714C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614082CE">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58B5B8F5">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301709ED">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69E17AD6">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3DCD8A5F">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5E3B840A">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5530B2C1">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069C5FB7">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0F0F7A7F">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60EDF3A7">
      <w:pPr>
        <w:pStyle w:val="6"/>
        <w:spacing w:after="0" w:line="360" w:lineRule="auto"/>
        <w:ind w:left="0"/>
        <w:rPr>
          <w:rFonts w:hint="eastAsia" w:ascii="宋体" w:hAnsi="宋体" w:eastAsia="宋体" w:cs="宋体"/>
          <w:b/>
          <w:bCs/>
          <w:color w:val="auto"/>
          <w:sz w:val="24"/>
          <w:szCs w:val="24"/>
          <w:highlight w:val="none"/>
        </w:rPr>
      </w:pPr>
    </w:p>
    <w:p w14:paraId="4E81890E">
      <w:pPr>
        <w:tabs>
          <w:tab w:val="left" w:pos="5130"/>
        </w:tabs>
        <w:spacing w:line="360" w:lineRule="auto"/>
        <w:ind w:firstLine="480" w:firstLineChars="200"/>
        <w:rPr>
          <w:rFonts w:hint="eastAsia" w:ascii="宋体" w:hAnsi="宋体" w:eastAsia="宋体" w:cs="宋体"/>
          <w:color w:val="auto"/>
          <w:sz w:val="24"/>
          <w:szCs w:val="24"/>
          <w:highlight w:val="none"/>
        </w:rPr>
      </w:pPr>
    </w:p>
    <w:p w14:paraId="10D4EAF4">
      <w:pPr>
        <w:tabs>
          <w:tab w:val="left" w:pos="5130"/>
        </w:tabs>
        <w:spacing w:line="360" w:lineRule="auto"/>
        <w:ind w:firstLine="480" w:firstLineChars="200"/>
        <w:rPr>
          <w:rFonts w:hint="eastAsia" w:ascii="宋体" w:hAnsi="宋体" w:eastAsia="宋体" w:cs="宋体"/>
          <w:color w:val="auto"/>
          <w:sz w:val="24"/>
          <w:szCs w:val="24"/>
          <w:highlight w:val="none"/>
        </w:rPr>
      </w:pPr>
    </w:p>
    <w:p w14:paraId="18B66E31">
      <w:pPr>
        <w:tabs>
          <w:tab w:val="left" w:pos="5130"/>
        </w:tabs>
        <w:spacing w:line="360" w:lineRule="auto"/>
        <w:ind w:firstLine="480" w:firstLineChars="200"/>
        <w:rPr>
          <w:rFonts w:hint="eastAsia" w:ascii="宋体" w:hAnsi="宋体" w:eastAsia="宋体" w:cs="宋体"/>
          <w:color w:val="auto"/>
          <w:sz w:val="24"/>
          <w:szCs w:val="24"/>
          <w:highlight w:val="none"/>
        </w:rPr>
      </w:pPr>
    </w:p>
    <w:p w14:paraId="164B10D7">
      <w:pPr>
        <w:tabs>
          <w:tab w:val="left" w:pos="5130"/>
        </w:tabs>
        <w:spacing w:line="360" w:lineRule="auto"/>
        <w:ind w:firstLine="480" w:firstLineChars="200"/>
        <w:rPr>
          <w:rFonts w:hint="eastAsia" w:ascii="宋体" w:hAnsi="宋体" w:eastAsia="宋体" w:cs="宋体"/>
          <w:color w:val="auto"/>
          <w:sz w:val="24"/>
          <w:szCs w:val="24"/>
          <w:highlight w:val="none"/>
        </w:rPr>
      </w:pPr>
    </w:p>
    <w:p w14:paraId="1EFD8A42">
      <w:pPr>
        <w:tabs>
          <w:tab w:val="left" w:pos="5130"/>
        </w:tabs>
        <w:spacing w:line="360" w:lineRule="auto"/>
        <w:ind w:firstLine="480" w:firstLineChars="200"/>
        <w:rPr>
          <w:rFonts w:hint="eastAsia" w:ascii="宋体" w:hAnsi="宋体" w:eastAsia="宋体" w:cs="宋体"/>
          <w:color w:val="auto"/>
          <w:sz w:val="24"/>
          <w:szCs w:val="24"/>
          <w:highlight w:val="none"/>
        </w:rPr>
      </w:pPr>
    </w:p>
    <w:p w14:paraId="76F647B4">
      <w:pPr>
        <w:tabs>
          <w:tab w:val="left" w:pos="5130"/>
        </w:tabs>
        <w:spacing w:line="360" w:lineRule="auto"/>
        <w:ind w:firstLine="480" w:firstLineChars="200"/>
        <w:rPr>
          <w:rFonts w:hint="eastAsia" w:ascii="宋体" w:hAnsi="宋体" w:eastAsia="宋体" w:cs="宋体"/>
          <w:color w:val="auto"/>
          <w:sz w:val="24"/>
          <w:szCs w:val="24"/>
          <w:highlight w:val="none"/>
        </w:rPr>
      </w:pPr>
    </w:p>
    <w:p w14:paraId="52722F51">
      <w:pPr>
        <w:tabs>
          <w:tab w:val="left" w:pos="5130"/>
        </w:tabs>
        <w:spacing w:line="360" w:lineRule="auto"/>
        <w:ind w:firstLine="480" w:firstLineChars="200"/>
        <w:rPr>
          <w:rFonts w:hint="eastAsia" w:ascii="宋体" w:hAnsi="宋体" w:eastAsia="宋体" w:cs="宋体"/>
          <w:color w:val="auto"/>
          <w:sz w:val="24"/>
          <w:szCs w:val="24"/>
          <w:highlight w:val="none"/>
        </w:rPr>
      </w:pPr>
    </w:p>
    <w:p w14:paraId="3DF787FA">
      <w:pPr>
        <w:tabs>
          <w:tab w:val="left" w:pos="5130"/>
        </w:tabs>
        <w:spacing w:line="360" w:lineRule="auto"/>
        <w:ind w:firstLine="480" w:firstLineChars="200"/>
        <w:rPr>
          <w:rFonts w:hint="eastAsia" w:ascii="宋体" w:hAnsi="宋体" w:eastAsia="宋体" w:cs="宋体"/>
          <w:color w:val="auto"/>
          <w:sz w:val="24"/>
          <w:szCs w:val="24"/>
          <w:highlight w:val="none"/>
        </w:rPr>
      </w:pPr>
    </w:p>
    <w:p w14:paraId="5E5E6462">
      <w:pPr>
        <w:tabs>
          <w:tab w:val="left" w:pos="5130"/>
        </w:tabs>
        <w:spacing w:line="360" w:lineRule="auto"/>
        <w:ind w:firstLine="480" w:firstLineChars="200"/>
        <w:rPr>
          <w:rFonts w:hint="eastAsia" w:ascii="宋体" w:hAnsi="宋体" w:eastAsia="宋体" w:cs="宋体"/>
          <w:color w:val="auto"/>
          <w:sz w:val="24"/>
          <w:szCs w:val="24"/>
          <w:highlight w:val="none"/>
        </w:rPr>
      </w:pPr>
    </w:p>
    <w:p w14:paraId="08FD6159">
      <w:pPr>
        <w:tabs>
          <w:tab w:val="left" w:pos="5130"/>
        </w:tabs>
        <w:spacing w:line="360" w:lineRule="auto"/>
        <w:ind w:firstLine="480" w:firstLineChars="200"/>
        <w:rPr>
          <w:rFonts w:hint="eastAsia" w:ascii="宋体" w:hAnsi="宋体" w:eastAsia="宋体" w:cs="宋体"/>
          <w:color w:val="auto"/>
          <w:sz w:val="24"/>
          <w:szCs w:val="24"/>
          <w:highlight w:val="none"/>
        </w:rPr>
      </w:pPr>
    </w:p>
    <w:p w14:paraId="1849DC66">
      <w:pPr>
        <w:tabs>
          <w:tab w:val="left" w:pos="5130"/>
        </w:tabs>
        <w:spacing w:line="360" w:lineRule="auto"/>
        <w:ind w:firstLine="480" w:firstLineChars="200"/>
        <w:rPr>
          <w:rFonts w:hint="eastAsia" w:ascii="宋体" w:hAnsi="宋体" w:eastAsia="宋体" w:cs="宋体"/>
          <w:color w:val="auto"/>
          <w:sz w:val="24"/>
          <w:szCs w:val="24"/>
          <w:highlight w:val="none"/>
        </w:rPr>
      </w:pPr>
    </w:p>
    <w:p w14:paraId="21FE023B">
      <w:pPr>
        <w:tabs>
          <w:tab w:val="left" w:pos="5130"/>
        </w:tabs>
        <w:spacing w:line="360" w:lineRule="auto"/>
        <w:ind w:firstLine="480" w:firstLineChars="200"/>
        <w:rPr>
          <w:rFonts w:hint="eastAsia" w:ascii="宋体" w:hAnsi="宋体" w:eastAsia="宋体" w:cs="宋体"/>
          <w:color w:val="auto"/>
          <w:sz w:val="24"/>
          <w:szCs w:val="24"/>
          <w:highlight w:val="none"/>
        </w:rPr>
      </w:pPr>
    </w:p>
    <w:p w14:paraId="314A3F72">
      <w:pPr>
        <w:tabs>
          <w:tab w:val="left" w:pos="5130"/>
        </w:tabs>
        <w:spacing w:line="360" w:lineRule="auto"/>
        <w:ind w:firstLine="480" w:firstLineChars="200"/>
        <w:rPr>
          <w:rFonts w:hint="eastAsia" w:ascii="宋体" w:hAnsi="宋体" w:eastAsia="宋体" w:cs="宋体"/>
          <w:color w:val="auto"/>
          <w:sz w:val="24"/>
          <w:szCs w:val="24"/>
          <w:highlight w:val="none"/>
        </w:rPr>
      </w:pPr>
    </w:p>
    <w:p w14:paraId="4B0C11FC">
      <w:pPr>
        <w:tabs>
          <w:tab w:val="left" w:pos="5130"/>
        </w:tabs>
        <w:spacing w:line="360" w:lineRule="auto"/>
        <w:ind w:firstLine="480" w:firstLineChars="200"/>
        <w:rPr>
          <w:rFonts w:hint="eastAsia" w:ascii="宋体" w:hAnsi="宋体" w:eastAsia="宋体" w:cs="宋体"/>
          <w:color w:val="auto"/>
          <w:sz w:val="24"/>
          <w:szCs w:val="24"/>
          <w:highlight w:val="none"/>
        </w:rPr>
      </w:pPr>
    </w:p>
    <w:p w14:paraId="3B31E630">
      <w:pPr>
        <w:tabs>
          <w:tab w:val="left" w:pos="5130"/>
        </w:tabs>
        <w:spacing w:line="360" w:lineRule="auto"/>
        <w:ind w:firstLine="480" w:firstLineChars="200"/>
        <w:rPr>
          <w:rFonts w:hint="eastAsia" w:ascii="宋体" w:hAnsi="宋体" w:eastAsia="宋体" w:cs="宋体"/>
          <w:color w:val="auto"/>
          <w:sz w:val="24"/>
          <w:szCs w:val="24"/>
          <w:highlight w:val="none"/>
        </w:rPr>
      </w:pPr>
    </w:p>
    <w:p w14:paraId="58E732B9">
      <w:pPr>
        <w:tabs>
          <w:tab w:val="left" w:pos="5130"/>
        </w:tabs>
        <w:spacing w:line="360" w:lineRule="auto"/>
        <w:rPr>
          <w:rFonts w:hint="eastAsia" w:ascii="宋体" w:hAnsi="宋体" w:eastAsia="宋体" w:cs="宋体"/>
          <w:color w:val="auto"/>
          <w:sz w:val="24"/>
          <w:szCs w:val="24"/>
          <w:highlight w:val="none"/>
        </w:rPr>
      </w:pPr>
    </w:p>
    <w:p w14:paraId="0A99F67D">
      <w:pPr>
        <w:tabs>
          <w:tab w:val="left" w:pos="5130"/>
        </w:tabs>
        <w:spacing w:line="360" w:lineRule="auto"/>
        <w:rPr>
          <w:rFonts w:hint="eastAsia" w:ascii="宋体" w:hAnsi="宋体" w:eastAsia="宋体" w:cs="宋体"/>
          <w:color w:val="auto"/>
          <w:sz w:val="24"/>
          <w:szCs w:val="24"/>
          <w:highlight w:val="none"/>
        </w:rPr>
      </w:pPr>
    </w:p>
    <w:p w14:paraId="4446FE92">
      <w:pPr>
        <w:tabs>
          <w:tab w:val="left" w:pos="5130"/>
        </w:tabs>
        <w:spacing w:line="360" w:lineRule="auto"/>
        <w:rPr>
          <w:rFonts w:hint="eastAsia" w:ascii="宋体" w:hAnsi="宋体" w:eastAsia="宋体" w:cs="宋体"/>
          <w:color w:val="auto"/>
          <w:sz w:val="24"/>
          <w:szCs w:val="24"/>
          <w:highlight w:val="none"/>
        </w:rPr>
      </w:pPr>
    </w:p>
    <w:p w14:paraId="19297847">
      <w:pPr>
        <w:tabs>
          <w:tab w:val="left" w:pos="5130"/>
        </w:tabs>
        <w:spacing w:line="360" w:lineRule="auto"/>
        <w:rPr>
          <w:rFonts w:hint="eastAsia" w:ascii="宋体" w:hAnsi="宋体" w:eastAsia="宋体" w:cs="宋体"/>
          <w:color w:val="auto"/>
          <w:sz w:val="24"/>
          <w:szCs w:val="24"/>
          <w:highlight w:val="none"/>
        </w:rPr>
      </w:pPr>
    </w:p>
    <w:p w14:paraId="296D118C">
      <w:pPr>
        <w:tabs>
          <w:tab w:val="left" w:pos="5130"/>
        </w:tabs>
        <w:spacing w:line="360" w:lineRule="auto"/>
        <w:rPr>
          <w:rFonts w:hint="eastAsia" w:ascii="宋体" w:hAnsi="宋体" w:eastAsia="宋体" w:cs="宋体"/>
          <w:color w:val="auto"/>
          <w:sz w:val="24"/>
          <w:szCs w:val="24"/>
          <w:highlight w:val="none"/>
        </w:rPr>
      </w:pPr>
    </w:p>
    <w:p w14:paraId="54A741AB">
      <w:pPr>
        <w:pStyle w:val="43"/>
        <w:spacing w:line="360" w:lineRule="auto"/>
        <w:ind w:firstLine="0" w:firstLineChars="0"/>
        <w:jc w:val="left"/>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一、</w:t>
      </w:r>
      <w:r>
        <w:rPr>
          <w:rFonts w:hint="eastAsia" w:asciiTheme="minorEastAsia" w:hAnsiTheme="minorEastAsia" w:eastAsiaTheme="minorEastAsia" w:cstheme="minorEastAsia"/>
          <w:b/>
          <w:bCs/>
          <w:color w:val="auto"/>
          <w:sz w:val="28"/>
          <w:szCs w:val="28"/>
          <w:highlight w:val="none"/>
          <w:lang w:eastAsia="zh-CN"/>
        </w:rPr>
        <w:t>招标要求</w:t>
      </w:r>
    </w:p>
    <w:tbl>
      <w:tblPr>
        <w:tblStyle w:val="14"/>
        <w:tblW w:w="828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51"/>
        <w:gridCol w:w="1254"/>
        <w:gridCol w:w="6075"/>
      </w:tblGrid>
      <w:tr w14:paraId="5125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shd w:val="clear" w:color="auto" w:fill="auto"/>
            <w:vAlign w:val="center"/>
          </w:tcPr>
          <w:p w14:paraId="0A92D4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品目号</w:t>
            </w:r>
          </w:p>
        </w:tc>
        <w:tc>
          <w:tcPr>
            <w:tcW w:w="1254" w:type="dxa"/>
            <w:shd w:val="clear" w:color="auto" w:fill="auto"/>
            <w:vAlign w:val="center"/>
          </w:tcPr>
          <w:p w14:paraId="0FB097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货物名称</w:t>
            </w:r>
          </w:p>
        </w:tc>
        <w:tc>
          <w:tcPr>
            <w:tcW w:w="6075" w:type="dxa"/>
            <w:shd w:val="clear" w:color="auto" w:fill="auto"/>
            <w:noWrap/>
            <w:vAlign w:val="center"/>
          </w:tcPr>
          <w:p w14:paraId="214A97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参数要求</w:t>
            </w:r>
          </w:p>
        </w:tc>
      </w:tr>
      <w:tr w14:paraId="16EE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5" w:hRule="atLeast"/>
        </w:trPr>
        <w:tc>
          <w:tcPr>
            <w:tcW w:w="951" w:type="dxa"/>
            <w:vMerge w:val="restart"/>
            <w:shd w:val="clear" w:color="auto" w:fill="auto"/>
            <w:vAlign w:val="center"/>
          </w:tcPr>
          <w:p w14:paraId="53CEF4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1-1</w:t>
            </w:r>
          </w:p>
        </w:tc>
        <w:tc>
          <w:tcPr>
            <w:tcW w:w="1254" w:type="dxa"/>
            <w:vMerge w:val="restart"/>
            <w:shd w:val="clear" w:color="auto" w:fill="auto"/>
            <w:vAlign w:val="center"/>
          </w:tcPr>
          <w:p w14:paraId="2D293C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A4黑白三合一双面网络功能激光一体机</w:t>
            </w:r>
          </w:p>
        </w:tc>
        <w:tc>
          <w:tcPr>
            <w:tcW w:w="6075" w:type="dxa"/>
            <w:shd w:val="clear" w:color="auto" w:fill="auto"/>
            <w:vAlign w:val="center"/>
          </w:tcPr>
          <w:p w14:paraId="2C1AAC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*1、产品类型：A4黑白三合一双面网络功能激光一体机</w:t>
            </w:r>
          </w:p>
          <w:p w14:paraId="1145C7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功能：打印/复印/扫描</w:t>
            </w:r>
          </w:p>
          <w:p w14:paraId="4EC213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具备有线网络打印功能</w:t>
            </w:r>
          </w:p>
          <w:p w14:paraId="2C42B0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具备自动双面打印功能</w:t>
            </w:r>
          </w:p>
          <w:p w14:paraId="3C8A05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标配自动输稿器</w:t>
            </w:r>
          </w:p>
          <w:p w14:paraId="7FE743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打印速度≥25页/分钟（A4幅面）</w:t>
            </w:r>
          </w:p>
          <w:p w14:paraId="49BBFB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复印速度≥25页/分钟（A4幅面）</w:t>
            </w:r>
          </w:p>
          <w:p w14:paraId="65FFAC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扫描类型：馈纸式+平板式</w:t>
            </w:r>
          </w:p>
          <w:p w14:paraId="74D2DE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Style w:val="42"/>
                <w:rFonts w:hint="eastAsia" w:asciiTheme="minorEastAsia" w:hAnsiTheme="minorEastAsia" w:eastAsiaTheme="minorEastAsia" w:cstheme="minorEastAsia"/>
                <w:b/>
                <w:bCs/>
                <w:color w:val="auto"/>
                <w:sz w:val="21"/>
                <w:szCs w:val="21"/>
                <w:highlight w:val="none"/>
                <w:lang w:val="en-US" w:eastAsia="zh-CN" w:bidi="ar"/>
              </w:rPr>
            </w:pPr>
            <w:r>
              <w:rPr>
                <w:rStyle w:val="42"/>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p w14:paraId="70AF06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标配USB2.0接口</w:t>
            </w:r>
          </w:p>
        </w:tc>
      </w:tr>
      <w:tr w14:paraId="0577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51" w:type="dxa"/>
            <w:vMerge w:val="continue"/>
            <w:shd w:val="clear" w:color="auto" w:fill="auto"/>
            <w:vAlign w:val="center"/>
          </w:tcPr>
          <w:p w14:paraId="4ACBAD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41B2A7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19051F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2、内存≥16MB</w:t>
            </w:r>
          </w:p>
        </w:tc>
      </w:tr>
      <w:tr w14:paraId="2A05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51" w:type="dxa"/>
            <w:vMerge w:val="continue"/>
            <w:shd w:val="clear" w:color="auto" w:fill="auto"/>
            <w:vAlign w:val="center"/>
          </w:tcPr>
          <w:p w14:paraId="4BCE67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173EEC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04FEC8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3、自动输稿器容量≥30张</w:t>
            </w:r>
          </w:p>
        </w:tc>
      </w:tr>
      <w:tr w14:paraId="0F47B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36E0002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05AF6E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2F9CEE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4、输入纸盒容量≥100张</w:t>
            </w:r>
          </w:p>
        </w:tc>
      </w:tr>
      <w:tr w14:paraId="1549A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2E9A40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5346500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2B5669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5、首页打印时间≤10秒</w:t>
            </w:r>
          </w:p>
        </w:tc>
      </w:tr>
      <w:tr w14:paraId="47EB8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0AA7A71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2FD347E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6A4E91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6、打印分辨率≥600*600dpi</w:t>
            </w:r>
          </w:p>
        </w:tc>
      </w:tr>
      <w:tr w14:paraId="46E75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6684E9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12A9C0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426D8C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7、复印分辨率≥600*600dpi</w:t>
            </w:r>
          </w:p>
        </w:tc>
      </w:tr>
      <w:tr w14:paraId="34728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1E075D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3388FC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596DE4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8、扫描分辨率≥600*600dpi</w:t>
            </w:r>
          </w:p>
        </w:tc>
      </w:tr>
      <w:tr w14:paraId="4AE0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5E9E768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029EDD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10C179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9、配备USB2.0数据线</w:t>
            </w:r>
          </w:p>
        </w:tc>
      </w:tr>
      <w:tr w14:paraId="198DA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51" w:type="dxa"/>
            <w:vMerge w:val="restart"/>
            <w:shd w:val="clear" w:color="auto" w:fill="auto"/>
            <w:vAlign w:val="center"/>
          </w:tcPr>
          <w:p w14:paraId="042F16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1-2</w:t>
            </w:r>
          </w:p>
        </w:tc>
        <w:tc>
          <w:tcPr>
            <w:tcW w:w="1254" w:type="dxa"/>
            <w:vMerge w:val="restart"/>
            <w:shd w:val="clear" w:color="auto" w:fill="auto"/>
            <w:vAlign w:val="center"/>
          </w:tcPr>
          <w:p w14:paraId="38202A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A4黑白四合一双面网络功能激光一体机</w:t>
            </w:r>
          </w:p>
        </w:tc>
        <w:tc>
          <w:tcPr>
            <w:tcW w:w="6075" w:type="dxa"/>
            <w:vMerge w:val="restart"/>
            <w:shd w:val="clear" w:color="auto" w:fill="auto"/>
            <w:vAlign w:val="center"/>
          </w:tcPr>
          <w:p w14:paraId="2E8E44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*1、产品类型：A4黑白四合一双面网络功能激光一体机</w:t>
            </w:r>
          </w:p>
          <w:p w14:paraId="64CBF7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功能：打印/复印/扫描/传真</w:t>
            </w:r>
          </w:p>
          <w:p w14:paraId="4F355D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具备有线网络打印功能</w:t>
            </w:r>
          </w:p>
          <w:p w14:paraId="61C751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具备自动双面打印功能</w:t>
            </w:r>
          </w:p>
          <w:p w14:paraId="3667FE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标配自动输稿器</w:t>
            </w:r>
          </w:p>
          <w:p w14:paraId="3EECBC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打印速度≥25页/分钟（A4幅面）</w:t>
            </w:r>
          </w:p>
          <w:p w14:paraId="684E62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复印速度≥25页/分钟（A4幅面）</w:t>
            </w:r>
          </w:p>
          <w:p w14:paraId="173A8D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扫描类型：馈纸式+平板式</w:t>
            </w:r>
          </w:p>
          <w:p w14:paraId="338D10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传真调制解调速度≥33.6kbps</w:t>
            </w:r>
          </w:p>
          <w:p w14:paraId="25DAA4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Style w:val="42"/>
                <w:rFonts w:hint="eastAsia" w:asciiTheme="minorEastAsia" w:hAnsiTheme="minorEastAsia" w:eastAsiaTheme="minorEastAsia" w:cstheme="minorEastAsia"/>
                <w:b/>
                <w:bCs/>
                <w:color w:val="auto"/>
                <w:sz w:val="21"/>
                <w:szCs w:val="21"/>
                <w:highlight w:val="none"/>
                <w:lang w:val="en-US" w:eastAsia="zh-CN" w:bidi="ar"/>
              </w:rPr>
            </w:pPr>
            <w:r>
              <w:rPr>
                <w:rStyle w:val="42"/>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p w14:paraId="3E011A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标配USB2.0接口</w:t>
            </w:r>
          </w:p>
        </w:tc>
      </w:tr>
      <w:tr w14:paraId="27A90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614375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7EDD4B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vMerge w:val="continue"/>
            <w:shd w:val="clear" w:color="auto" w:fill="auto"/>
            <w:vAlign w:val="center"/>
          </w:tcPr>
          <w:p w14:paraId="5D87FA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left"/>
              <w:rPr>
                <w:rFonts w:hint="eastAsia" w:asciiTheme="minorEastAsia" w:hAnsiTheme="minorEastAsia" w:eastAsiaTheme="minorEastAsia" w:cstheme="minorEastAsia"/>
                <w:b w:val="0"/>
                <w:bCs w:val="0"/>
                <w:i w:val="0"/>
                <w:iCs w:val="0"/>
                <w:color w:val="auto"/>
                <w:sz w:val="21"/>
                <w:szCs w:val="21"/>
                <w:highlight w:val="none"/>
                <w:u w:val="none"/>
              </w:rPr>
            </w:pPr>
          </w:p>
        </w:tc>
      </w:tr>
      <w:tr w14:paraId="43C1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7453968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0513D87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vMerge w:val="continue"/>
            <w:shd w:val="clear" w:color="auto" w:fill="auto"/>
            <w:vAlign w:val="center"/>
          </w:tcPr>
          <w:p w14:paraId="492DD4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left"/>
              <w:rPr>
                <w:rFonts w:hint="eastAsia" w:asciiTheme="minorEastAsia" w:hAnsiTheme="minorEastAsia" w:eastAsiaTheme="minorEastAsia" w:cstheme="minorEastAsia"/>
                <w:b w:val="0"/>
                <w:bCs w:val="0"/>
                <w:i w:val="0"/>
                <w:iCs w:val="0"/>
                <w:color w:val="auto"/>
                <w:sz w:val="21"/>
                <w:szCs w:val="21"/>
                <w:highlight w:val="none"/>
                <w:u w:val="none"/>
              </w:rPr>
            </w:pPr>
          </w:p>
        </w:tc>
      </w:tr>
      <w:tr w14:paraId="7704D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20" w:hRule="atLeast"/>
        </w:trPr>
        <w:tc>
          <w:tcPr>
            <w:tcW w:w="951" w:type="dxa"/>
            <w:vMerge w:val="continue"/>
            <w:shd w:val="clear" w:color="auto" w:fill="auto"/>
            <w:vAlign w:val="center"/>
          </w:tcPr>
          <w:p w14:paraId="1F98A11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40B6966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vMerge w:val="continue"/>
            <w:shd w:val="clear" w:color="auto" w:fill="auto"/>
            <w:vAlign w:val="center"/>
          </w:tcPr>
          <w:p w14:paraId="049073C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left"/>
              <w:rPr>
                <w:rFonts w:hint="eastAsia" w:asciiTheme="minorEastAsia" w:hAnsiTheme="minorEastAsia" w:eastAsiaTheme="minorEastAsia" w:cstheme="minorEastAsia"/>
                <w:b w:val="0"/>
                <w:bCs w:val="0"/>
                <w:i w:val="0"/>
                <w:iCs w:val="0"/>
                <w:color w:val="auto"/>
                <w:sz w:val="21"/>
                <w:szCs w:val="21"/>
                <w:highlight w:val="none"/>
                <w:u w:val="none"/>
              </w:rPr>
            </w:pPr>
          </w:p>
        </w:tc>
      </w:tr>
      <w:tr w14:paraId="6520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51" w:type="dxa"/>
            <w:vMerge w:val="continue"/>
            <w:shd w:val="clear" w:color="auto" w:fill="auto"/>
            <w:vAlign w:val="center"/>
          </w:tcPr>
          <w:p w14:paraId="6F2E61C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63BF0DB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35EE53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2、内存≥32MB</w:t>
            </w:r>
          </w:p>
        </w:tc>
      </w:tr>
      <w:tr w14:paraId="2DF4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51" w:type="dxa"/>
            <w:vMerge w:val="continue"/>
            <w:shd w:val="clear" w:color="auto" w:fill="auto"/>
            <w:vAlign w:val="center"/>
          </w:tcPr>
          <w:p w14:paraId="4E92BE9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583C43C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58B1D6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3、自动输稿器容量≥30张</w:t>
            </w:r>
          </w:p>
        </w:tc>
      </w:tr>
      <w:tr w14:paraId="6548F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51" w:type="dxa"/>
            <w:vMerge w:val="continue"/>
            <w:shd w:val="clear" w:color="auto" w:fill="auto"/>
            <w:vAlign w:val="center"/>
          </w:tcPr>
          <w:p w14:paraId="3406016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66715E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606711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4、输入纸盒容量≥100张</w:t>
            </w:r>
          </w:p>
        </w:tc>
      </w:tr>
      <w:tr w14:paraId="48D52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554912D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47C46C8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270C9B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5、首页打印时间≤10秒</w:t>
            </w:r>
          </w:p>
        </w:tc>
      </w:tr>
      <w:tr w14:paraId="163C9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7FBB59F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626C8C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340BD4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6、打印分辨率≥600*600dpi</w:t>
            </w:r>
          </w:p>
        </w:tc>
      </w:tr>
      <w:tr w14:paraId="2DF9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3CB182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1F2A71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1CCAB8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7、复印分辨率≥600*600dpi</w:t>
            </w:r>
          </w:p>
        </w:tc>
      </w:tr>
      <w:tr w14:paraId="0515E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166CC46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3E6DE7B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464687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8、扫描分辨率≥600*600dpi</w:t>
            </w:r>
          </w:p>
        </w:tc>
      </w:tr>
      <w:tr w14:paraId="3A07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951" w:type="dxa"/>
            <w:vMerge w:val="continue"/>
            <w:shd w:val="clear" w:color="auto" w:fill="auto"/>
            <w:vAlign w:val="center"/>
          </w:tcPr>
          <w:p w14:paraId="179970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1254" w:type="dxa"/>
            <w:vMerge w:val="continue"/>
            <w:shd w:val="clear" w:color="auto" w:fill="auto"/>
            <w:vAlign w:val="center"/>
          </w:tcPr>
          <w:p w14:paraId="1033829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b w:val="0"/>
                <w:bCs w:val="0"/>
                <w:i w:val="0"/>
                <w:iCs w:val="0"/>
                <w:color w:val="auto"/>
                <w:sz w:val="21"/>
                <w:szCs w:val="21"/>
                <w:highlight w:val="none"/>
                <w:u w:val="none"/>
              </w:rPr>
            </w:pPr>
          </w:p>
        </w:tc>
        <w:tc>
          <w:tcPr>
            <w:tcW w:w="6075" w:type="dxa"/>
            <w:shd w:val="clear" w:color="auto" w:fill="auto"/>
            <w:vAlign w:val="center"/>
          </w:tcPr>
          <w:p w14:paraId="7849B2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9、配备USB2.0数据线</w:t>
            </w:r>
          </w:p>
        </w:tc>
      </w:tr>
    </w:tbl>
    <w:p w14:paraId="1FC8DCEC">
      <w:pPr>
        <w:spacing w:line="360" w:lineRule="auto"/>
        <w:jc w:val="left"/>
        <w:rPr>
          <w:rFonts w:ascii="宋体" w:hAnsi="宋体"/>
          <w:b w:val="0"/>
          <w:bCs/>
          <w:color w:val="auto"/>
          <w:sz w:val="28"/>
          <w:szCs w:val="28"/>
          <w:highlight w:val="none"/>
        </w:rPr>
      </w:pPr>
      <w:r>
        <w:rPr>
          <w:rFonts w:hint="eastAsia" w:ascii="宋体" w:hAnsi="宋体" w:cs="Times New Roman"/>
          <w:b w:val="0"/>
          <w:bCs/>
          <w:color w:val="auto"/>
          <w:sz w:val="28"/>
          <w:szCs w:val="28"/>
          <w:highlight w:val="none"/>
        </w:rPr>
        <w:t>备注：</w:t>
      </w:r>
    </w:p>
    <w:p w14:paraId="327F9B11">
      <w:pPr>
        <w:spacing w:line="360" w:lineRule="auto"/>
        <w:ind w:firstLine="482" w:firstLineChars="200"/>
        <w:jc w:val="left"/>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*1、投标人投标的激光</w:t>
      </w:r>
      <w:r>
        <w:rPr>
          <w:rFonts w:hint="eastAsia" w:asciiTheme="minorEastAsia" w:hAnsiTheme="minorEastAsia" w:eastAsiaTheme="minorEastAsia" w:cstheme="minorEastAsia"/>
          <w:b/>
          <w:bCs w:val="0"/>
          <w:color w:val="auto"/>
          <w:sz w:val="24"/>
          <w:szCs w:val="24"/>
          <w:highlight w:val="none"/>
          <w:lang w:eastAsia="zh-CN"/>
        </w:rPr>
        <w:t>一体</w:t>
      </w:r>
      <w:r>
        <w:rPr>
          <w:rFonts w:hint="eastAsia" w:asciiTheme="minorEastAsia" w:hAnsiTheme="minorEastAsia" w:eastAsiaTheme="minorEastAsia" w:cstheme="minorEastAsia"/>
          <w:b/>
          <w:bCs w:val="0"/>
          <w:color w:val="auto"/>
          <w:sz w:val="24"/>
          <w:szCs w:val="24"/>
          <w:highlight w:val="none"/>
        </w:rPr>
        <w:t>机产品必须为同一品牌产品，否则将导致废标。</w:t>
      </w:r>
    </w:p>
    <w:p w14:paraId="17AB1797">
      <w:pPr>
        <w:spacing w:line="360" w:lineRule="auto"/>
        <w:ind w:firstLine="480" w:firstLineChars="200"/>
        <w:jc w:val="left"/>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2、投标人须在投标文件中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p w14:paraId="513538A9">
      <w:pPr>
        <w:pStyle w:val="43"/>
        <w:spacing w:line="360" w:lineRule="auto"/>
        <w:ind w:firstLine="0" w:firstLineChars="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二、</w:t>
      </w:r>
      <w:r>
        <w:rPr>
          <w:rFonts w:hint="eastAsia" w:asciiTheme="minorEastAsia" w:hAnsiTheme="minorEastAsia" w:eastAsiaTheme="minorEastAsia" w:cstheme="minorEastAsia"/>
          <w:b/>
          <w:bCs/>
          <w:color w:val="auto"/>
          <w:sz w:val="28"/>
          <w:szCs w:val="28"/>
          <w:highlight w:val="none"/>
        </w:rPr>
        <w:t>售后服务要求</w:t>
      </w:r>
    </w:p>
    <w:p w14:paraId="4C20C837">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*1、投标人承诺设备自最终验收合格之日起至少一年免费上门保修。期间中标供应商应提供一切免费维修服务和免费更换零配件。同时投标人保证保修年限不低于合同货物中品牌型号的官网标准。</w:t>
      </w:r>
    </w:p>
    <w:p w14:paraId="71B3E5D4">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*2、投标人应在投标文件中提供具体的售后服务承诺条款。</w:t>
      </w:r>
    </w:p>
    <w:p w14:paraId="37DAEEFF">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3、设备故障若在约定时间内无法修复的，中标供应商应先提供备用机供最终用户使用，直至设备修复；如中标供应商所提供的备用机与故障机的型号不同，则需免费提供耗材。如果中标供应商未在承诺的时间内将设备修复或者提供备用机的则中标供应商应按人民币：200.00元/台/天向采购单位支付逾期违约金。</w:t>
      </w:r>
    </w:p>
    <w:p w14:paraId="31CDC209">
      <w:pPr>
        <w:pStyle w:val="43"/>
        <w:spacing w:line="360" w:lineRule="auto"/>
        <w:ind w:firstLine="0" w:firstLineChars="0"/>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三、投标要求</w:t>
      </w:r>
    </w:p>
    <w:p w14:paraId="76BC67D9">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1、投标人须以人民币报价，总报价为投标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p w14:paraId="14AFD82E">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*2、投标人必须列出采购货物一览表中品目号设备的单价及总价。</w:t>
      </w:r>
    </w:p>
    <w:p w14:paraId="21680DEA">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*3、本项目的采购预算为人民币</w:t>
      </w:r>
      <w:r>
        <w:rPr>
          <w:rFonts w:hint="eastAsia" w:asciiTheme="minorEastAsia" w:hAnsiTheme="minorEastAsia" w:eastAsiaTheme="minorEastAsia" w:cstheme="minorEastAsia"/>
          <w:b/>
          <w:bCs w:val="0"/>
          <w:color w:val="auto"/>
          <w:sz w:val="24"/>
          <w:szCs w:val="24"/>
          <w:highlight w:val="none"/>
          <w:lang w:val="en-US" w:eastAsia="zh-CN"/>
        </w:rPr>
        <w:t>564</w:t>
      </w:r>
      <w:r>
        <w:rPr>
          <w:rFonts w:hint="eastAsia" w:asciiTheme="minorEastAsia" w:hAnsiTheme="minorEastAsia" w:eastAsiaTheme="minorEastAsia" w:cstheme="minorEastAsia"/>
          <w:b/>
          <w:bCs w:val="0"/>
          <w:color w:val="auto"/>
          <w:sz w:val="24"/>
          <w:szCs w:val="24"/>
          <w:highlight w:val="none"/>
        </w:rPr>
        <w:t>万元，各品目号也设置采购预算</w:t>
      </w:r>
      <w:r>
        <w:rPr>
          <w:rFonts w:hint="eastAsia" w:asciiTheme="minorEastAsia" w:hAnsiTheme="minorEastAsia" w:eastAsiaTheme="minorEastAsia" w:cstheme="minorEastAsia"/>
          <w:b/>
          <w:bCs w:val="0"/>
          <w:color w:val="auto"/>
          <w:sz w:val="24"/>
          <w:szCs w:val="24"/>
          <w:highlight w:val="none"/>
          <w:lang w:eastAsia="zh-CN"/>
        </w:rPr>
        <w:t>（品目号</w:t>
      </w:r>
      <w:r>
        <w:rPr>
          <w:rFonts w:hint="eastAsia" w:asciiTheme="minorEastAsia" w:hAnsiTheme="minorEastAsia" w:eastAsiaTheme="minorEastAsia" w:cstheme="minorEastAsia"/>
          <w:b/>
          <w:i w:val="0"/>
          <w:iCs w:val="0"/>
          <w:color w:val="auto"/>
          <w:kern w:val="2"/>
          <w:sz w:val="24"/>
          <w:szCs w:val="24"/>
          <w:highlight w:val="none"/>
          <w:u w:val="none"/>
          <w:lang w:val="en-US" w:eastAsia="zh-CN" w:bidi="ar"/>
        </w:rPr>
        <w:t>1-1为人民币1,800元/台；</w:t>
      </w:r>
      <w:r>
        <w:rPr>
          <w:rFonts w:hint="eastAsia" w:asciiTheme="minorEastAsia" w:hAnsiTheme="minorEastAsia" w:eastAsiaTheme="minorEastAsia" w:cstheme="minorEastAsia"/>
          <w:b/>
          <w:bCs w:val="0"/>
          <w:color w:val="auto"/>
          <w:sz w:val="24"/>
          <w:szCs w:val="24"/>
          <w:highlight w:val="none"/>
          <w:lang w:eastAsia="zh-CN"/>
        </w:rPr>
        <w:t>品目号</w:t>
      </w:r>
      <w:r>
        <w:rPr>
          <w:rFonts w:hint="eastAsia" w:asciiTheme="minorEastAsia" w:hAnsiTheme="minorEastAsia" w:eastAsiaTheme="minorEastAsia" w:cstheme="minorEastAsia"/>
          <w:b/>
          <w:i w:val="0"/>
          <w:iCs w:val="0"/>
          <w:color w:val="auto"/>
          <w:kern w:val="2"/>
          <w:sz w:val="24"/>
          <w:szCs w:val="24"/>
          <w:highlight w:val="none"/>
          <w:u w:val="none"/>
          <w:lang w:val="en-US" w:eastAsia="zh-CN" w:bidi="ar"/>
        </w:rPr>
        <w:t>1-2为人民币2,400元/台）</w:t>
      </w:r>
      <w:r>
        <w:rPr>
          <w:rFonts w:hint="eastAsia" w:asciiTheme="minorEastAsia" w:hAnsiTheme="minorEastAsia" w:eastAsiaTheme="minorEastAsia" w:cstheme="minorEastAsia"/>
          <w:b/>
          <w:bCs w:val="0"/>
          <w:color w:val="auto"/>
          <w:sz w:val="24"/>
          <w:szCs w:val="24"/>
          <w:highlight w:val="none"/>
        </w:rPr>
        <w:t>，投标人的总报价和各品目号的报价均不得超过采购预算，否则作废标处理。</w:t>
      </w:r>
    </w:p>
    <w:p w14:paraId="3ABF7BF3">
      <w:pPr>
        <w:spacing w:line="360" w:lineRule="auto"/>
        <w:ind w:firstLine="482" w:firstLineChars="200"/>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w:t>
      </w:r>
      <w:r>
        <w:rPr>
          <w:rFonts w:hint="eastAsia" w:asciiTheme="minorEastAsia" w:hAnsiTheme="minorEastAsia" w:eastAsiaTheme="minorEastAsia" w:cstheme="minorEastAsia"/>
          <w:b/>
          <w:bCs w:val="0"/>
          <w:color w:val="auto"/>
          <w:sz w:val="24"/>
          <w:szCs w:val="24"/>
          <w:highlight w:val="none"/>
          <w:lang w:val="en-US" w:eastAsia="zh-CN"/>
        </w:rPr>
        <w:t>4</w:t>
      </w:r>
      <w:r>
        <w:rPr>
          <w:rFonts w:hint="eastAsia" w:asciiTheme="minorEastAsia" w:hAnsiTheme="minorEastAsia" w:eastAsiaTheme="minorEastAsia" w:cstheme="minorEastAsia"/>
          <w:b/>
          <w:bCs w:val="0"/>
          <w:color w:val="auto"/>
          <w:sz w:val="24"/>
          <w:szCs w:val="24"/>
          <w:highlight w:val="none"/>
        </w:rPr>
        <w:t>、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p w14:paraId="78BAC9CE">
      <w:pPr>
        <w:pStyle w:val="43"/>
        <w:spacing w:line="360" w:lineRule="auto"/>
        <w:ind w:firstLine="0" w:firstLineChars="0"/>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四、其他要求及说明</w:t>
      </w:r>
    </w:p>
    <w:p w14:paraId="5ED5DE6C">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*1、投标人须在投标文件中明确作出书面承诺：</w:t>
      </w:r>
    </w:p>
    <w:p w14:paraId="3E8D9D9F">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投标人承诺接受《采购合同》中《服务考核细则》对其的考核并同意按考核情况处理。</w:t>
      </w:r>
    </w:p>
    <w:p w14:paraId="38E4EA38">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*2、采购单位付款时，中标供应商应提供一般纳税人的增值税专用发票；否则，采购单位有权拒绝支付相应款项。</w:t>
      </w:r>
    </w:p>
    <w:p w14:paraId="04A71F1A">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*3、投标人承诺，如获中标将配合采购单位及产品检验检测机构进行投标产品的检验检测，产品检验检测产生的一切相关费用由中标供应商承担。</w:t>
      </w:r>
    </w:p>
    <w:p w14:paraId="69FE2C99">
      <w:pPr>
        <w:pStyle w:val="43"/>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*4、投标人承诺同意分别免费提供</w:t>
      </w:r>
      <w:r>
        <w:rPr>
          <w:rFonts w:hint="eastAsia" w:asciiTheme="minorEastAsia" w:hAnsiTheme="minorEastAsia" w:eastAsiaTheme="minorEastAsia" w:cstheme="minorEastAsia"/>
          <w:b/>
          <w:color w:val="auto"/>
          <w:sz w:val="24"/>
          <w:szCs w:val="24"/>
          <w:highlight w:val="none"/>
          <w:lang w:val="en-US" w:eastAsia="zh-CN"/>
        </w:rPr>
        <w:t>3台品目号1-1，4台品目号1-2</w:t>
      </w:r>
      <w:r>
        <w:rPr>
          <w:rFonts w:hint="eastAsia" w:asciiTheme="minorEastAsia" w:hAnsiTheme="minorEastAsia" w:eastAsiaTheme="minorEastAsia" w:cstheme="minorEastAsia"/>
          <w:b/>
          <w:color w:val="auto"/>
          <w:sz w:val="24"/>
          <w:szCs w:val="24"/>
          <w:highlight w:val="none"/>
        </w:rPr>
        <w:t>的投标产品给采购单位作为备用机，且于中标后第一次供货时一并提供。备用机归采购单位所有，由采购单位自行调配，合同期满后亦不予返还中标供应商。</w:t>
      </w:r>
    </w:p>
    <w:p w14:paraId="284D5AD8">
      <w:pPr>
        <w:shd w:val="clea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lang w:val="en-US" w:eastAsia="zh-CN"/>
        </w:rPr>
        <w:t>5</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lang w:eastAsia="zh-CN"/>
        </w:rPr>
        <w:t>分批供货，以采购单位的供货通知为准。</w:t>
      </w:r>
    </w:p>
    <w:p w14:paraId="0E3C961A">
      <w:pPr>
        <w:adjustRightInd w:val="0"/>
        <w:snapToGrid w:val="0"/>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货物送</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仓库后再配送至最终用户的，中标供应商应在</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发出《定货单》之日起</w:t>
      </w:r>
      <w:r>
        <w:rPr>
          <w:rFonts w:hint="eastAsia" w:asciiTheme="minorEastAsia" w:hAnsiTheme="minorEastAsia" w:eastAsiaTheme="minorEastAsia" w:cstheme="minorEastAsia"/>
          <w:b/>
          <w:color w:val="auto"/>
          <w:sz w:val="24"/>
          <w:szCs w:val="24"/>
          <w:highlight w:val="none"/>
          <w:lang w:val="en-US" w:eastAsia="zh-CN"/>
        </w:rPr>
        <w:t>15</w:t>
      </w:r>
      <w:r>
        <w:rPr>
          <w:rFonts w:hint="eastAsia" w:asciiTheme="minorEastAsia" w:hAnsiTheme="minorEastAsia" w:eastAsiaTheme="minorEastAsia" w:cstheme="minorEastAsia"/>
          <w:b/>
          <w:color w:val="auto"/>
          <w:sz w:val="24"/>
          <w:szCs w:val="24"/>
          <w:highlight w:val="none"/>
        </w:rPr>
        <w:t>个日历日之内（《定货单》的交货期与本条约定不一致的，以《定货单》为准）将货交</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w:t>
      </w:r>
      <w:r>
        <w:rPr>
          <w:rFonts w:hint="eastAsia" w:asciiTheme="minorEastAsia" w:hAnsiTheme="minorEastAsia" w:eastAsiaTheme="minorEastAsia" w:cstheme="minorEastAsia"/>
          <w:b/>
          <w:color w:val="auto"/>
          <w:sz w:val="24"/>
          <w:szCs w:val="24"/>
          <w:highlight w:val="none"/>
          <w:lang w:val="en-US" w:eastAsia="zh-CN"/>
        </w:rPr>
        <w:t xml:space="preserve"> </w:t>
      </w:r>
      <w:r>
        <w:rPr>
          <w:rFonts w:hint="eastAsia" w:asciiTheme="minorEastAsia" w:hAnsiTheme="minorEastAsia" w:eastAsiaTheme="minorEastAsia" w:cstheme="minorEastAsia"/>
          <w:b/>
          <w:color w:val="auto"/>
          <w:sz w:val="24"/>
          <w:szCs w:val="24"/>
          <w:highlight w:val="none"/>
        </w:rPr>
        <w:t>货物到达</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仓库后，中标供应商应在接到</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通知后24小时内（仅指货物配送时限要求）将货物从</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仓库二次配送至最终用户（地址为厦门市岛内行政区域），并按约定完成安装调试后提请验收交付。中标供应商除承担运送至</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仓库的费用、货物存至</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仓库的仓储操作</w:t>
      </w:r>
      <w:r>
        <w:rPr>
          <w:rFonts w:hint="eastAsia" w:asciiTheme="minorEastAsia" w:hAnsiTheme="minorEastAsia" w:eastAsiaTheme="minorEastAsia" w:cstheme="minorEastAsia"/>
          <w:b/>
          <w:color w:val="auto"/>
          <w:sz w:val="24"/>
          <w:szCs w:val="24"/>
          <w:highlight w:val="none"/>
          <w:lang w:eastAsia="zh-CN"/>
        </w:rPr>
        <w:t>费（</w:t>
      </w:r>
      <w:r>
        <w:rPr>
          <w:rFonts w:hint="eastAsia" w:asciiTheme="minorEastAsia" w:hAnsiTheme="minorEastAsia" w:eastAsiaTheme="minorEastAsia" w:cstheme="minorEastAsia"/>
          <w:b/>
          <w:color w:val="auto"/>
          <w:sz w:val="24"/>
          <w:szCs w:val="24"/>
          <w:highlight w:val="none"/>
          <w:lang w:val="en-US" w:eastAsia="zh-CN"/>
        </w:rPr>
        <w:t>仓储操作费10元/台</w:t>
      </w:r>
      <w:r>
        <w:rPr>
          <w:rFonts w:hint="eastAsia" w:asciiTheme="minorEastAsia" w:hAnsiTheme="minorEastAsia" w:eastAsiaTheme="minorEastAsia" w:cstheme="minorEastAsia"/>
          <w:b/>
          <w:color w:val="auto"/>
          <w:sz w:val="24"/>
          <w:szCs w:val="24"/>
          <w:highlight w:val="none"/>
          <w:lang w:eastAsia="zh-CN"/>
        </w:rPr>
        <w:t>）</w:t>
      </w:r>
      <w:r>
        <w:rPr>
          <w:rFonts w:hint="eastAsia" w:asciiTheme="minorEastAsia" w:hAnsiTheme="minorEastAsia" w:eastAsiaTheme="minorEastAsia" w:cstheme="minorEastAsia"/>
          <w:b/>
          <w:color w:val="auto"/>
          <w:sz w:val="24"/>
          <w:szCs w:val="24"/>
          <w:highlight w:val="none"/>
        </w:rPr>
        <w:t>，还应同时承担从</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仓库运送至最终用户的二次配送费用。中标供应商从</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仓库中提货之时起至货物经最终用户签收之时止，货物毁损、灭失的风险由中标供应商承担。</w:t>
      </w:r>
    </w:p>
    <w:p w14:paraId="1B13B5A6">
      <w:pPr>
        <w:adjustRightInd w:val="0"/>
        <w:snapToGrid w:val="0"/>
        <w:spacing w:line="360" w:lineRule="auto"/>
        <w:ind w:firstLine="482" w:firstLineChars="200"/>
        <w:rPr>
          <w:rFonts w:hint="eastAsia" w:asciiTheme="minorEastAsia" w:hAnsiTheme="minorEastAsia" w:eastAsiaTheme="minorEastAsia" w:cstheme="minorEastAsia"/>
          <w:b/>
          <w:color w:val="auto"/>
          <w:sz w:val="24"/>
          <w:szCs w:val="24"/>
          <w:highlight w:val="none"/>
          <w:lang w:val="en-US" w:eastAsia="zh-CN"/>
        </w:rPr>
      </w:pPr>
      <w:r>
        <w:rPr>
          <w:rFonts w:hint="eastAsia" w:asciiTheme="minorEastAsia" w:hAnsiTheme="minorEastAsia" w:eastAsiaTheme="minorEastAsia" w:cstheme="minorEastAsia"/>
          <w:b/>
          <w:color w:val="auto"/>
          <w:sz w:val="24"/>
          <w:szCs w:val="24"/>
          <w:highlight w:val="none"/>
        </w:rPr>
        <w:t>若中标供应商未按约定的时间完成二次配送的，</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将代为进行二次配送，中标供应商应按如下费用标准最迟在</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发出《定货单》之日起</w:t>
      </w:r>
      <w:sdt>
        <w:sdtPr>
          <w:rPr>
            <w:rFonts w:hint="eastAsia" w:asciiTheme="minorEastAsia" w:hAnsiTheme="minorEastAsia" w:eastAsiaTheme="minorEastAsia" w:cstheme="minorEastAsia"/>
            <w:b/>
            <w:color w:val="auto"/>
            <w:sz w:val="24"/>
            <w:szCs w:val="24"/>
            <w:highlight w:val="none"/>
            <w:lang w:val="en-US" w:eastAsia="zh-CN"/>
          </w:rPr>
          <w:id w:val="147470622"/>
          <w:placeholder>
            <w:docPart w:val="{4f987b5b-7d87-4f4c-af20-8b392873a08b}"/>
          </w:placeholder>
        </w:sdtPr>
        <w:sdtEndPr>
          <w:rPr>
            <w:rFonts w:hint="eastAsia" w:asciiTheme="minorEastAsia" w:hAnsiTheme="minorEastAsia" w:eastAsiaTheme="minorEastAsia" w:cstheme="minorEastAsia"/>
            <w:b/>
            <w:color w:val="auto"/>
            <w:sz w:val="24"/>
            <w:szCs w:val="24"/>
            <w:highlight w:val="none"/>
            <w:lang w:val="en-US" w:eastAsia="zh-CN"/>
          </w:rPr>
        </w:sdtEndPr>
        <w:sdtContent>
          <w:r>
            <w:rPr>
              <w:rFonts w:hint="eastAsia" w:asciiTheme="minorEastAsia" w:hAnsiTheme="minorEastAsia" w:eastAsiaTheme="minorEastAsia" w:cstheme="minorEastAsia"/>
              <w:b/>
              <w:color w:val="auto"/>
              <w:sz w:val="24"/>
              <w:szCs w:val="24"/>
              <w:highlight w:val="none"/>
              <w:lang w:val="en-US" w:eastAsia="zh-CN"/>
            </w:rPr>
            <w:t>10</w:t>
          </w:r>
        </w:sdtContent>
      </w:sdt>
      <w:r>
        <w:rPr>
          <w:rFonts w:hint="eastAsia" w:asciiTheme="minorEastAsia" w:hAnsiTheme="minorEastAsia" w:eastAsiaTheme="minorEastAsia" w:cstheme="minorEastAsia"/>
          <w:b/>
          <w:color w:val="auto"/>
          <w:sz w:val="24"/>
          <w:szCs w:val="24"/>
          <w:highlight w:val="none"/>
        </w:rPr>
        <w:t>个</w:t>
      </w:r>
      <w:r>
        <w:rPr>
          <w:rFonts w:hint="eastAsia" w:asciiTheme="minorEastAsia" w:hAnsiTheme="minorEastAsia" w:eastAsiaTheme="minorEastAsia" w:cstheme="minorEastAsia"/>
          <w:b/>
          <w:color w:val="auto"/>
          <w:sz w:val="24"/>
          <w:szCs w:val="24"/>
          <w:highlight w:val="none"/>
          <w:lang w:eastAsia="zh-CN"/>
        </w:rPr>
        <w:t>工作</w:t>
      </w:r>
      <w:r>
        <w:rPr>
          <w:rFonts w:hint="eastAsia" w:asciiTheme="minorEastAsia" w:hAnsiTheme="minorEastAsia" w:eastAsiaTheme="minorEastAsia" w:cstheme="minorEastAsia"/>
          <w:b/>
          <w:color w:val="auto"/>
          <w:sz w:val="24"/>
          <w:szCs w:val="24"/>
          <w:highlight w:val="none"/>
        </w:rPr>
        <w:t>日内向</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或</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指定的第三方物流商支付相应</w:t>
      </w:r>
      <w:sdt>
        <w:sdtPr>
          <w:rPr>
            <w:rFonts w:hint="eastAsia" w:asciiTheme="minorEastAsia" w:hAnsiTheme="minorEastAsia" w:eastAsiaTheme="minorEastAsia" w:cstheme="minorEastAsia"/>
            <w:b/>
            <w:color w:val="auto"/>
            <w:sz w:val="24"/>
            <w:szCs w:val="24"/>
            <w:highlight w:val="none"/>
            <w:lang w:val="en-US" w:eastAsia="zh-CN"/>
          </w:rPr>
          <w:id w:val="147463159"/>
          <w:placeholder>
            <w:docPart w:val="{8d968bf6-6a7f-4303-a706-cc5e0f0c838b}"/>
          </w:placeholder>
        </w:sdtPr>
        <w:sdtEndPr>
          <w:rPr>
            <w:rFonts w:hint="eastAsia" w:asciiTheme="minorEastAsia" w:hAnsiTheme="minorEastAsia" w:eastAsiaTheme="minorEastAsia" w:cstheme="minorEastAsia"/>
            <w:b/>
            <w:color w:val="auto"/>
            <w:sz w:val="24"/>
            <w:szCs w:val="24"/>
            <w:highlight w:val="none"/>
            <w:lang w:val="en-US" w:eastAsia="zh-CN"/>
          </w:rPr>
        </w:sdtEndPr>
        <w:sdtContent>
          <w:r>
            <w:rPr>
              <w:rFonts w:hint="eastAsia" w:asciiTheme="minorEastAsia" w:hAnsiTheme="minorEastAsia" w:eastAsiaTheme="minorEastAsia" w:cstheme="minorEastAsia"/>
              <w:b/>
              <w:color w:val="auto"/>
              <w:sz w:val="24"/>
              <w:szCs w:val="24"/>
              <w:highlight w:val="none"/>
            </w:rPr>
            <w:t>仓储操作费及二次配送费用：仓储操作费10元/台，二次配送费15元/台。</w:t>
          </w:r>
        </w:sdtContent>
      </w:sdt>
      <w:r>
        <w:rPr>
          <w:rFonts w:hint="eastAsia" w:asciiTheme="minorEastAsia" w:hAnsiTheme="minorEastAsia" w:eastAsiaTheme="minorEastAsia" w:cstheme="minorEastAsia"/>
          <w:b/>
          <w:color w:val="auto"/>
          <w:sz w:val="24"/>
          <w:szCs w:val="24"/>
          <w:highlight w:val="none"/>
        </w:rPr>
        <w:t>若中标供应商未向</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或</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指定的第三方物流商支付该仓储操作费及二次配送费用的，</w:t>
      </w:r>
      <w:r>
        <w:rPr>
          <w:rFonts w:hint="eastAsia" w:asciiTheme="minorEastAsia" w:hAnsiTheme="minorEastAsia" w:eastAsiaTheme="minorEastAsia" w:cstheme="minorEastAsia"/>
          <w:b/>
          <w:color w:val="auto"/>
          <w:sz w:val="24"/>
          <w:szCs w:val="24"/>
          <w:highlight w:val="none"/>
          <w:lang w:eastAsia="zh-CN"/>
        </w:rPr>
        <w:t>采购单位</w:t>
      </w:r>
      <w:r>
        <w:rPr>
          <w:rFonts w:hint="eastAsia" w:asciiTheme="minorEastAsia" w:hAnsiTheme="minorEastAsia" w:eastAsiaTheme="minorEastAsia" w:cstheme="minorEastAsia"/>
          <w:b/>
          <w:color w:val="auto"/>
          <w:sz w:val="24"/>
          <w:szCs w:val="24"/>
          <w:highlight w:val="none"/>
        </w:rPr>
        <w:t>有权从中标供应商货款或约定的履约保证金总额中扣除相应费用。</w:t>
      </w:r>
    </w:p>
    <w:p w14:paraId="20E4BF37">
      <w:pPr>
        <w:adjustRightInd w:val="0"/>
        <w:snapToGrid w:val="0"/>
        <w:spacing w:line="360" w:lineRule="auto"/>
        <w:ind w:firstLine="472" w:firstLineChars="196"/>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 xml:space="preserve"> *</w:t>
      </w:r>
      <w:r>
        <w:rPr>
          <w:rFonts w:hint="eastAsia" w:asciiTheme="minorEastAsia" w:hAnsiTheme="minorEastAsia" w:eastAsiaTheme="minorEastAsia" w:cstheme="minorEastAsia"/>
          <w:b/>
          <w:color w:val="auto"/>
          <w:kern w:val="0"/>
          <w:sz w:val="24"/>
          <w:szCs w:val="24"/>
          <w:highlight w:val="none"/>
          <w:lang w:val="en-US" w:eastAsia="zh-CN"/>
        </w:rPr>
        <w:t>6</w:t>
      </w:r>
      <w:r>
        <w:rPr>
          <w:rFonts w:hint="eastAsia" w:asciiTheme="minorEastAsia" w:hAnsiTheme="minorEastAsia" w:eastAsiaTheme="minorEastAsia" w:cstheme="minorEastAsia"/>
          <w:b/>
          <w:color w:val="auto"/>
          <w:kern w:val="0"/>
          <w:sz w:val="24"/>
          <w:szCs w:val="24"/>
          <w:highlight w:val="none"/>
        </w:rPr>
        <w:t>、</w:t>
      </w:r>
      <w:r>
        <w:rPr>
          <w:rFonts w:hint="eastAsia" w:asciiTheme="minorEastAsia" w:hAnsiTheme="minorEastAsia" w:eastAsiaTheme="minorEastAsia" w:cstheme="minorEastAsia"/>
          <w:b/>
          <w:color w:val="auto"/>
          <w:sz w:val="24"/>
          <w:szCs w:val="24"/>
          <w:highlight w:val="none"/>
        </w:rPr>
        <w:t>合同期内每三个月，采购单位可根据市场行情变化，与中标供应商就产品单价进行重新谈判，价格不得高于中标价格。</w:t>
      </w:r>
    </w:p>
    <w:p w14:paraId="11A52EC1">
      <w:pPr>
        <w:adjustRightInd w:val="0"/>
        <w:snapToGrid w:val="0"/>
        <w:spacing w:line="360" w:lineRule="auto"/>
        <w:ind w:firstLine="472" w:firstLineChars="196"/>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w:t>
      </w:r>
      <w:r>
        <w:rPr>
          <w:rFonts w:hint="eastAsia" w:asciiTheme="minorEastAsia" w:hAnsiTheme="minorEastAsia" w:eastAsiaTheme="minorEastAsia" w:cstheme="minorEastAsia"/>
          <w:b/>
          <w:color w:val="auto"/>
          <w:kern w:val="0"/>
          <w:sz w:val="24"/>
          <w:szCs w:val="24"/>
          <w:highlight w:val="none"/>
          <w:lang w:val="en-US" w:eastAsia="zh-CN"/>
        </w:rPr>
        <w:t>7</w:t>
      </w:r>
      <w:r>
        <w:rPr>
          <w:rFonts w:hint="eastAsia" w:asciiTheme="minorEastAsia" w:hAnsiTheme="minorEastAsia" w:eastAsiaTheme="minorEastAsia" w:cstheme="minorEastAsia"/>
          <w:b/>
          <w:color w:val="auto"/>
          <w:kern w:val="0"/>
          <w:sz w:val="24"/>
          <w:szCs w:val="24"/>
          <w:highlight w:val="none"/>
        </w:rPr>
        <w:t>、投标人须在投标文件中书面承诺：提供产品的安装费用和上门售后服务费用</w:t>
      </w:r>
      <w:r>
        <w:rPr>
          <w:rFonts w:hint="eastAsia" w:asciiTheme="minorEastAsia" w:hAnsiTheme="minorEastAsia" w:eastAsiaTheme="minorEastAsia" w:cstheme="minorEastAsia"/>
          <w:b/>
          <w:color w:val="auto"/>
          <w:kern w:val="0"/>
          <w:sz w:val="24"/>
          <w:szCs w:val="24"/>
          <w:highlight w:val="none"/>
          <w:lang w:eastAsia="zh-CN"/>
        </w:rPr>
        <w:t>不高于</w:t>
      </w:r>
      <w:r>
        <w:rPr>
          <w:rFonts w:hint="eastAsia" w:asciiTheme="minorEastAsia" w:hAnsiTheme="minorEastAsia" w:eastAsiaTheme="minorEastAsia" w:cstheme="minorEastAsia"/>
          <w:b/>
          <w:color w:val="auto"/>
          <w:kern w:val="0"/>
          <w:sz w:val="24"/>
          <w:szCs w:val="24"/>
          <w:highlight w:val="none"/>
        </w:rPr>
        <w:t>以下收费标准执行。</w:t>
      </w:r>
    </w:p>
    <w:tbl>
      <w:tblPr>
        <w:tblStyle w:val="14"/>
        <w:tblW w:w="0" w:type="auto"/>
        <w:jc w:val="center"/>
        <w:tblLayout w:type="fixed"/>
        <w:tblCellMar>
          <w:top w:w="0" w:type="dxa"/>
          <w:left w:w="108" w:type="dxa"/>
          <w:bottom w:w="0" w:type="dxa"/>
          <w:right w:w="108" w:type="dxa"/>
        </w:tblCellMar>
      </w:tblPr>
      <w:tblGrid>
        <w:gridCol w:w="2125"/>
        <w:gridCol w:w="4977"/>
        <w:gridCol w:w="1194"/>
      </w:tblGrid>
      <w:tr w14:paraId="4A0C1004">
        <w:tblPrEx>
          <w:tblCellMar>
            <w:top w:w="0" w:type="dxa"/>
            <w:left w:w="108" w:type="dxa"/>
            <w:bottom w:w="0" w:type="dxa"/>
            <w:right w:w="108" w:type="dxa"/>
          </w:tblCellMar>
        </w:tblPrEx>
        <w:trPr>
          <w:trHeight w:val="555" w:hRule="atLeast"/>
          <w:jc w:val="center"/>
        </w:trPr>
        <w:tc>
          <w:tcPr>
            <w:tcW w:w="2125" w:type="dxa"/>
            <w:tcBorders>
              <w:top w:val="single" w:color="auto" w:sz="4" w:space="0"/>
              <w:left w:val="single" w:color="auto" w:sz="4" w:space="0"/>
              <w:bottom w:val="single" w:color="auto" w:sz="4" w:space="0"/>
              <w:right w:val="single" w:color="auto" w:sz="4" w:space="0"/>
            </w:tcBorders>
            <w:vAlign w:val="center"/>
          </w:tcPr>
          <w:p w14:paraId="3854349D">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费用名称</w:t>
            </w:r>
          </w:p>
        </w:tc>
        <w:tc>
          <w:tcPr>
            <w:tcW w:w="4977" w:type="dxa"/>
            <w:tcBorders>
              <w:top w:val="single" w:color="auto" w:sz="4" w:space="0"/>
              <w:left w:val="nil"/>
              <w:bottom w:val="single" w:color="auto" w:sz="4" w:space="0"/>
              <w:right w:val="single" w:color="auto" w:sz="4" w:space="0"/>
            </w:tcBorders>
            <w:vAlign w:val="center"/>
          </w:tcPr>
          <w:p w14:paraId="0049696D">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区域范围</w:t>
            </w:r>
          </w:p>
        </w:tc>
        <w:tc>
          <w:tcPr>
            <w:tcW w:w="1194" w:type="dxa"/>
            <w:tcBorders>
              <w:top w:val="single" w:color="auto" w:sz="4" w:space="0"/>
              <w:left w:val="nil"/>
              <w:bottom w:val="single" w:color="auto" w:sz="4" w:space="0"/>
              <w:right w:val="single" w:color="auto" w:sz="4" w:space="0"/>
            </w:tcBorders>
            <w:vAlign w:val="center"/>
          </w:tcPr>
          <w:p w14:paraId="151FEDDF">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收费标准</w:t>
            </w:r>
          </w:p>
        </w:tc>
      </w:tr>
      <w:tr w14:paraId="5CA33796">
        <w:tblPrEx>
          <w:tblCellMar>
            <w:top w:w="0" w:type="dxa"/>
            <w:left w:w="108" w:type="dxa"/>
            <w:bottom w:w="0" w:type="dxa"/>
            <w:right w:w="108" w:type="dxa"/>
          </w:tblCellMar>
        </w:tblPrEx>
        <w:trPr>
          <w:trHeight w:val="332" w:hRule="atLeast"/>
          <w:jc w:val="center"/>
        </w:trPr>
        <w:tc>
          <w:tcPr>
            <w:tcW w:w="2125" w:type="dxa"/>
            <w:vMerge w:val="restart"/>
            <w:tcBorders>
              <w:top w:val="nil"/>
              <w:left w:val="single" w:color="auto" w:sz="4" w:space="0"/>
              <w:bottom w:val="single" w:color="auto" w:sz="4" w:space="0"/>
              <w:right w:val="single" w:color="auto" w:sz="4" w:space="0"/>
            </w:tcBorders>
            <w:vAlign w:val="center"/>
          </w:tcPr>
          <w:p w14:paraId="32755844">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激光</w:t>
            </w:r>
            <w:r>
              <w:rPr>
                <w:rFonts w:hint="eastAsia" w:asciiTheme="minorEastAsia" w:hAnsiTheme="minorEastAsia" w:eastAsiaTheme="minorEastAsia" w:cstheme="minorEastAsia"/>
                <w:b/>
                <w:bCs/>
                <w:color w:val="auto"/>
                <w:sz w:val="21"/>
                <w:szCs w:val="21"/>
                <w:highlight w:val="none"/>
                <w:lang w:eastAsia="zh-CN"/>
              </w:rPr>
              <w:t>一体</w:t>
            </w:r>
            <w:r>
              <w:rPr>
                <w:rFonts w:hint="eastAsia" w:asciiTheme="minorEastAsia" w:hAnsiTheme="minorEastAsia" w:eastAsiaTheme="minorEastAsia" w:cstheme="minorEastAsia"/>
                <w:b/>
                <w:bCs/>
                <w:color w:val="auto"/>
                <w:sz w:val="21"/>
                <w:szCs w:val="21"/>
                <w:highlight w:val="none"/>
              </w:rPr>
              <w:t>机安装费用</w:t>
            </w:r>
          </w:p>
        </w:tc>
        <w:tc>
          <w:tcPr>
            <w:tcW w:w="4977" w:type="dxa"/>
            <w:tcBorders>
              <w:top w:val="nil"/>
              <w:left w:val="nil"/>
              <w:bottom w:val="single" w:color="auto" w:sz="4" w:space="0"/>
              <w:right w:val="single" w:color="auto" w:sz="4" w:space="0"/>
            </w:tcBorders>
            <w:vAlign w:val="center"/>
          </w:tcPr>
          <w:p w14:paraId="3314FFBA">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vAlign w:val="center"/>
          </w:tcPr>
          <w:p w14:paraId="36F0C31A">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免费</w:t>
            </w:r>
          </w:p>
        </w:tc>
      </w:tr>
      <w:tr w14:paraId="078E8B19">
        <w:tblPrEx>
          <w:tblCellMar>
            <w:top w:w="0" w:type="dxa"/>
            <w:left w:w="108" w:type="dxa"/>
            <w:bottom w:w="0" w:type="dxa"/>
            <w:right w:w="108" w:type="dxa"/>
          </w:tblCellMar>
        </w:tblPrEx>
        <w:trPr>
          <w:trHeight w:val="332" w:hRule="atLeast"/>
          <w:jc w:val="center"/>
        </w:trPr>
        <w:tc>
          <w:tcPr>
            <w:tcW w:w="2125" w:type="dxa"/>
            <w:vMerge w:val="continue"/>
            <w:tcBorders>
              <w:top w:val="nil"/>
              <w:left w:val="single" w:color="auto" w:sz="4" w:space="0"/>
              <w:bottom w:val="single" w:color="auto" w:sz="4" w:space="0"/>
              <w:right w:val="single" w:color="auto" w:sz="4" w:space="0"/>
            </w:tcBorders>
            <w:vAlign w:val="center"/>
          </w:tcPr>
          <w:p w14:paraId="004E1E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bCs/>
                <w:color w:val="auto"/>
                <w:sz w:val="21"/>
                <w:szCs w:val="21"/>
                <w:highlight w:val="none"/>
              </w:rPr>
            </w:pPr>
          </w:p>
        </w:tc>
        <w:tc>
          <w:tcPr>
            <w:tcW w:w="4977" w:type="dxa"/>
            <w:tcBorders>
              <w:top w:val="nil"/>
              <w:left w:val="nil"/>
              <w:bottom w:val="single" w:color="auto" w:sz="4" w:space="0"/>
              <w:right w:val="single" w:color="auto" w:sz="4" w:space="0"/>
            </w:tcBorders>
            <w:vAlign w:val="center"/>
          </w:tcPr>
          <w:p w14:paraId="6EBE1386">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vAlign w:val="center"/>
          </w:tcPr>
          <w:p w14:paraId="58F70C84">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79元/台</w:t>
            </w:r>
          </w:p>
        </w:tc>
      </w:tr>
      <w:tr w14:paraId="0F978959">
        <w:tblPrEx>
          <w:tblCellMar>
            <w:top w:w="0" w:type="dxa"/>
            <w:left w:w="108" w:type="dxa"/>
            <w:bottom w:w="0" w:type="dxa"/>
            <w:right w:w="108" w:type="dxa"/>
          </w:tblCellMar>
        </w:tblPrEx>
        <w:trPr>
          <w:trHeight w:val="1140" w:hRule="atLeast"/>
          <w:jc w:val="center"/>
        </w:trPr>
        <w:tc>
          <w:tcPr>
            <w:tcW w:w="8296" w:type="dxa"/>
            <w:gridSpan w:val="3"/>
            <w:tcBorders>
              <w:top w:val="single" w:color="auto" w:sz="4" w:space="0"/>
              <w:left w:val="single" w:color="auto" w:sz="4" w:space="0"/>
              <w:bottom w:val="single" w:color="auto" w:sz="4" w:space="0"/>
              <w:right w:val="single" w:color="auto" w:sz="4" w:space="0"/>
            </w:tcBorders>
            <w:vAlign w:val="center"/>
          </w:tcPr>
          <w:p w14:paraId="1986C555">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备注：福建省各地市的区内/区外划分</w:t>
            </w:r>
          </w:p>
          <w:tbl>
            <w:tblPr>
              <w:tblStyle w:val="14"/>
              <w:tblW w:w="0" w:type="auto"/>
              <w:tblInd w:w="0" w:type="dxa"/>
              <w:tblLayout w:type="fixed"/>
              <w:tblCellMar>
                <w:top w:w="0" w:type="dxa"/>
                <w:left w:w="108" w:type="dxa"/>
                <w:bottom w:w="0" w:type="dxa"/>
                <w:right w:w="108" w:type="dxa"/>
              </w:tblCellMar>
            </w:tblPr>
            <w:tblGrid>
              <w:gridCol w:w="1014"/>
              <w:gridCol w:w="993"/>
              <w:gridCol w:w="6053"/>
            </w:tblGrid>
            <w:tr w14:paraId="6F855624">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4BC87B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14:paraId="7AD2C6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14:paraId="5C48A3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思明区、湖里区</w:t>
                  </w:r>
                </w:p>
              </w:tc>
            </w:tr>
            <w:tr w14:paraId="66DA2844">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147794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kern w:val="0"/>
                      <w:sz w:val="21"/>
                      <w:szCs w:val="21"/>
                      <w:highlight w:val="none"/>
                    </w:rPr>
                  </w:pPr>
                </w:p>
              </w:tc>
              <w:tc>
                <w:tcPr>
                  <w:tcW w:w="993" w:type="dxa"/>
                  <w:tcBorders>
                    <w:top w:val="single" w:color="auto" w:sz="8" w:space="0"/>
                    <w:left w:val="nil"/>
                    <w:bottom w:val="single" w:color="auto" w:sz="8" w:space="0"/>
                    <w:right w:val="single" w:color="auto" w:sz="8" w:space="0"/>
                  </w:tcBorders>
                  <w:vAlign w:val="center"/>
                </w:tcPr>
                <w:p w14:paraId="4CD6DA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14:paraId="368833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海沧区、集美区、同安区、翔安区等厦门市非岛内范围</w:t>
                  </w:r>
                </w:p>
              </w:tc>
            </w:tr>
            <w:tr w14:paraId="1CD1EDDA">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308773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14:paraId="431212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14:paraId="1C5520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鼓楼区、台江区、仓山区、晋安区、马尾区</w:t>
                  </w:r>
                </w:p>
              </w:tc>
            </w:tr>
            <w:tr w14:paraId="54857C99">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27ACD8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42D4A7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346A93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福清市、长乐市、闽侯县、连江县、罗源县、闽清县、永泰县、平潭县等福州市非区内范围</w:t>
                  </w:r>
                </w:p>
              </w:tc>
            </w:tr>
            <w:tr w14:paraId="7D252D05">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14:paraId="37C532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莆田市</w:t>
                  </w:r>
                </w:p>
              </w:tc>
              <w:tc>
                <w:tcPr>
                  <w:tcW w:w="993" w:type="dxa"/>
                  <w:tcBorders>
                    <w:top w:val="nil"/>
                    <w:left w:val="nil"/>
                    <w:bottom w:val="single" w:color="auto" w:sz="8" w:space="0"/>
                    <w:right w:val="single" w:color="auto" w:sz="8" w:space="0"/>
                  </w:tcBorders>
                  <w:vAlign w:val="center"/>
                </w:tcPr>
                <w:p w14:paraId="0714D7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517B27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城厢区、荔城区、涵江区</w:t>
                  </w:r>
                </w:p>
              </w:tc>
            </w:tr>
            <w:tr w14:paraId="349365A2">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02C6F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48F50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0CDC02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秀屿区、湄洲岛、仙游县、湄洲湾北岸开发区等莆田市非区内范围</w:t>
                  </w:r>
                </w:p>
              </w:tc>
            </w:tr>
            <w:tr w14:paraId="6D57C8E8">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79AD23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泉州市</w:t>
                  </w:r>
                </w:p>
              </w:tc>
              <w:tc>
                <w:tcPr>
                  <w:tcW w:w="993" w:type="dxa"/>
                  <w:tcBorders>
                    <w:top w:val="nil"/>
                    <w:left w:val="nil"/>
                    <w:bottom w:val="single" w:color="auto" w:sz="8" w:space="0"/>
                    <w:right w:val="single" w:color="auto" w:sz="8" w:space="0"/>
                  </w:tcBorders>
                  <w:vAlign w:val="center"/>
                </w:tcPr>
                <w:p w14:paraId="37DE1F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52086B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鲤城区、丰泽区、洛江区、泉港区</w:t>
                  </w:r>
                </w:p>
              </w:tc>
            </w:tr>
            <w:tr w14:paraId="355F375D">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6BE777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666C14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641415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晋江市、石狮市、南安市、惠安县、安溪县、永春县、德化县等泉州市非区内范围</w:t>
                  </w:r>
                </w:p>
              </w:tc>
            </w:tr>
            <w:tr w14:paraId="6B4BA63F">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14:paraId="5EF466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漳州市</w:t>
                  </w:r>
                </w:p>
              </w:tc>
              <w:tc>
                <w:tcPr>
                  <w:tcW w:w="993" w:type="dxa"/>
                  <w:tcBorders>
                    <w:top w:val="nil"/>
                    <w:left w:val="nil"/>
                    <w:bottom w:val="single" w:color="auto" w:sz="8" w:space="0"/>
                    <w:right w:val="single" w:color="auto" w:sz="8" w:space="0"/>
                  </w:tcBorders>
                  <w:vAlign w:val="center"/>
                </w:tcPr>
                <w:p w14:paraId="5EEF3C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3EB6DD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w:t>
                  </w:r>
                  <w:r>
                    <w:rPr>
                      <w:rFonts w:hint="eastAsia" w:asciiTheme="minorEastAsia" w:hAnsiTheme="minorEastAsia" w:eastAsiaTheme="minorEastAsia" w:cstheme="minorEastAsia"/>
                      <w:b/>
                      <w:color w:val="auto"/>
                      <w:kern w:val="0"/>
                      <w:sz w:val="21"/>
                      <w:szCs w:val="21"/>
                      <w:highlight w:val="none"/>
                    </w:rPr>
                    <w:t>区</w:t>
                  </w:r>
                  <w:r>
                    <w:rPr>
                      <w:rFonts w:hint="eastAsia" w:asciiTheme="minorEastAsia" w:hAnsiTheme="minorEastAsia" w:eastAsiaTheme="minorEastAsia" w:cstheme="minorEastAsia"/>
                      <w:b/>
                      <w:color w:val="auto"/>
                      <w:kern w:val="0"/>
                      <w:sz w:val="21"/>
                      <w:szCs w:val="21"/>
                      <w:highlight w:val="none"/>
                    </w:rPr>
                    <w:t>、长泰</w:t>
                  </w:r>
                  <w:r>
                    <w:rPr>
                      <w:rFonts w:hint="eastAsia" w:asciiTheme="minorEastAsia" w:hAnsiTheme="minorEastAsia" w:eastAsiaTheme="minorEastAsia" w:cstheme="minorEastAsia"/>
                      <w:b/>
                      <w:color w:val="auto"/>
                      <w:kern w:val="0"/>
                      <w:sz w:val="21"/>
                      <w:szCs w:val="21"/>
                      <w:highlight w:val="none"/>
                    </w:rPr>
                    <w:t>区</w:t>
                  </w:r>
                </w:p>
              </w:tc>
            </w:tr>
            <w:tr w14:paraId="334EA8DE">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DE418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08BCE1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0BF6A5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云霄县、漳浦县、诏安县、东山县、南靖县、平和县、华安县等漳州市非区内范围</w:t>
                  </w:r>
                </w:p>
              </w:tc>
            </w:tr>
            <w:tr w14:paraId="60590F82">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14:paraId="4964FF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龙岩市</w:t>
                  </w:r>
                </w:p>
              </w:tc>
              <w:tc>
                <w:tcPr>
                  <w:tcW w:w="993" w:type="dxa"/>
                  <w:tcBorders>
                    <w:top w:val="nil"/>
                    <w:left w:val="nil"/>
                    <w:bottom w:val="single" w:color="auto" w:sz="8" w:space="0"/>
                    <w:right w:val="single" w:color="auto" w:sz="8" w:space="0"/>
                  </w:tcBorders>
                  <w:vAlign w:val="center"/>
                </w:tcPr>
                <w:p w14:paraId="2CE2BD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504EB9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新罗区</w:t>
                  </w:r>
                </w:p>
              </w:tc>
            </w:tr>
            <w:tr w14:paraId="5A3AF90B">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4D042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6D0177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26BED6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永定区、长汀县、连城县、上杭县、武平县等龙岩市非区内范围</w:t>
                  </w:r>
                </w:p>
              </w:tc>
            </w:tr>
            <w:tr w14:paraId="1EC27B1D">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129059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三明市</w:t>
                  </w:r>
                </w:p>
              </w:tc>
              <w:tc>
                <w:tcPr>
                  <w:tcW w:w="993" w:type="dxa"/>
                  <w:tcBorders>
                    <w:top w:val="nil"/>
                    <w:left w:val="nil"/>
                    <w:bottom w:val="single" w:color="auto" w:sz="8" w:space="0"/>
                    <w:right w:val="single" w:color="auto" w:sz="8" w:space="0"/>
                  </w:tcBorders>
                  <w:vAlign w:val="center"/>
                </w:tcPr>
                <w:p w14:paraId="18948A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77E051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梅列区、三元区</w:t>
                  </w:r>
                </w:p>
              </w:tc>
            </w:tr>
            <w:tr w14:paraId="3DFAFBF4">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764867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CD619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34F716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永安市、沙县、尤溪县、大田县、明溪县、清流县、宁化县、将乐县、泰宁县、建宁县等三明市非区内范围</w:t>
                  </w:r>
                </w:p>
              </w:tc>
            </w:tr>
            <w:tr w14:paraId="697DCC89">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1B1DB0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南平市</w:t>
                  </w:r>
                </w:p>
              </w:tc>
              <w:tc>
                <w:tcPr>
                  <w:tcW w:w="993" w:type="dxa"/>
                  <w:tcBorders>
                    <w:top w:val="nil"/>
                    <w:left w:val="nil"/>
                    <w:bottom w:val="single" w:color="auto" w:sz="8" w:space="0"/>
                    <w:right w:val="single" w:color="auto" w:sz="8" w:space="0"/>
                  </w:tcBorders>
                  <w:vAlign w:val="center"/>
                </w:tcPr>
                <w:p w14:paraId="4E77EB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29EB36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延平区</w:t>
                  </w:r>
                </w:p>
              </w:tc>
            </w:tr>
            <w:tr w14:paraId="46142F17">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709554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1F62E4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7ACA7E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顺昌县、建瓯市、邵武市、建阳区、政和县、松溪县、浦城县、武夷山市、光泽县等南平市非区内范围</w:t>
                  </w:r>
                </w:p>
              </w:tc>
            </w:tr>
            <w:tr w14:paraId="3840E070">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14:paraId="5911B5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宁德市</w:t>
                  </w:r>
                </w:p>
              </w:tc>
              <w:tc>
                <w:tcPr>
                  <w:tcW w:w="993" w:type="dxa"/>
                  <w:tcBorders>
                    <w:top w:val="nil"/>
                    <w:left w:val="nil"/>
                    <w:bottom w:val="single" w:color="auto" w:sz="8" w:space="0"/>
                    <w:right w:val="single" w:color="auto" w:sz="8" w:space="0"/>
                  </w:tcBorders>
                  <w:vAlign w:val="center"/>
                </w:tcPr>
                <w:p w14:paraId="6FB524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14:paraId="5C6187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蕉城区、东侨新区</w:t>
                  </w:r>
                </w:p>
              </w:tc>
            </w:tr>
            <w:tr w14:paraId="20569013">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CB8B1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6C4088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14:paraId="2B78D9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福安市、福鼎市、霞浦县、古田县、屏南县、寿宁县、周宁县、柘荣县等宁德市非区内范围</w:t>
                  </w:r>
                </w:p>
              </w:tc>
            </w:tr>
          </w:tbl>
          <w:p w14:paraId="121B4271">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p>
        </w:tc>
      </w:tr>
    </w:tbl>
    <w:p w14:paraId="316FDA2F">
      <w:pPr>
        <w:adjustRightInd w:val="0"/>
        <w:snapToGrid w:val="0"/>
        <w:spacing w:line="360" w:lineRule="auto"/>
        <w:ind w:firstLine="551" w:firstLineChars="196"/>
        <w:jc w:val="left"/>
        <w:rPr>
          <w:rFonts w:ascii="宋体" w:hAnsi="宋体"/>
          <w:b/>
          <w:color w:val="auto"/>
          <w:sz w:val="28"/>
          <w:szCs w:val="28"/>
          <w:highlight w:val="none"/>
        </w:rPr>
      </w:pPr>
    </w:p>
    <w:p w14:paraId="5C671702">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8</w:t>
      </w:r>
      <w:r>
        <w:rPr>
          <w:rFonts w:ascii="宋体" w:hAnsi="宋体" w:cs="Times New Roman"/>
          <w:b/>
          <w:color w:val="auto"/>
          <w:sz w:val="24"/>
          <w:szCs w:val="24"/>
          <w:highlight w:val="none"/>
        </w:rPr>
        <w:t>、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w:t>
      </w:r>
      <w:r>
        <w:rPr>
          <w:rFonts w:hint="eastAsia" w:ascii="宋体" w:hAnsi="宋体" w:cs="Times New Roman"/>
          <w:b/>
          <w:color w:val="auto"/>
          <w:sz w:val="24"/>
          <w:szCs w:val="24"/>
          <w:highlight w:val="none"/>
        </w:rPr>
        <w:t>接给予扣除。</w:t>
      </w:r>
    </w:p>
    <w:p w14:paraId="5D98D41E">
      <w:pPr>
        <w:adjustRightInd w:val="0"/>
        <w:snapToGrid w:val="0"/>
        <w:spacing w:line="360" w:lineRule="auto"/>
        <w:ind w:firstLine="472" w:firstLineChars="196"/>
        <w:jc w:val="left"/>
        <w:rPr>
          <w:rFonts w:ascii="宋体" w:hAnsi="宋体" w:cs="Times New Roman"/>
          <w:b/>
          <w:color w:val="auto"/>
          <w:sz w:val="24"/>
          <w:szCs w:val="24"/>
          <w:highlight w:val="none"/>
        </w:rPr>
      </w:pPr>
      <w:r>
        <w:rPr>
          <w:rFonts w:hint="eastAsia" w:ascii="宋体" w:hAnsi="宋体" w:cs="Times New Roman"/>
          <w:b/>
          <w:color w:val="auto"/>
          <w:sz w:val="24"/>
          <w:szCs w:val="24"/>
          <w:highlight w:val="none"/>
        </w:rPr>
        <w:t>*9、</w:t>
      </w:r>
      <w:r>
        <w:rPr>
          <w:rFonts w:hint="eastAsia" w:ascii="宋体" w:hAnsi="宋体" w:cs="Times New Roman"/>
          <w:b/>
          <w:color w:val="auto"/>
          <w:sz w:val="24"/>
          <w:szCs w:val="24"/>
          <w:highlight w:val="none"/>
          <w:lang w:eastAsia="zh-CN"/>
        </w:rPr>
        <w:t>报价人</w:t>
      </w:r>
      <w:r>
        <w:rPr>
          <w:rFonts w:ascii="宋体" w:hAnsi="宋体" w:cs="Times New Roman"/>
          <w:b/>
          <w:color w:val="auto"/>
          <w:sz w:val="24"/>
          <w:szCs w:val="24"/>
          <w:highlight w:val="none"/>
        </w:rPr>
        <w:t>承诺若中标</w:t>
      </w:r>
      <w:r>
        <w:rPr>
          <w:rFonts w:hint="eastAsia" w:ascii="宋体" w:hAnsi="宋体" w:cs="Times New Roman"/>
          <w:b/>
          <w:color w:val="auto"/>
          <w:sz w:val="24"/>
          <w:szCs w:val="24"/>
          <w:highlight w:val="none"/>
        </w:rPr>
        <w:t>，验收时（包括初验和最终验收），</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必须派代表参加并确认验收结果，否则视为</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对验收意见无异议。如该批次产品在最终验收时，出现开箱破损或者故障，无法进行最终验收的，</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无条件给予更换新机并保证最终验收的顺畅进行。若</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不同意更换新机或者配合，采购单位有权直接于中标供应商的履约保证金中扣除该批次产品及安装的等额费用，该条款可能造成的成本费用包含在</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的总报价中。</w:t>
      </w:r>
    </w:p>
    <w:p w14:paraId="4AB635EC">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10</w:t>
      </w:r>
      <w:r>
        <w:rPr>
          <w:rFonts w:hint="eastAsia" w:ascii="宋体" w:hAnsi="宋体" w:cs="Times New Roman"/>
          <w:b/>
          <w:color w:val="auto"/>
          <w:sz w:val="24"/>
          <w:szCs w:val="24"/>
          <w:highlight w:val="none"/>
        </w:rPr>
        <w:t>、</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若中标，因</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产品给采购单位造成的客诉，若</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在接到采购单位通知后3个日历日内无法解决客诉，采购单位有权自行解决客诉，并直接于</w:t>
      </w:r>
      <w:r>
        <w:rPr>
          <w:rFonts w:hint="eastAsia" w:ascii="宋体" w:hAnsi="宋体" w:cs="Times New Roman"/>
          <w:b/>
          <w:color w:val="auto"/>
          <w:sz w:val="24"/>
          <w:szCs w:val="24"/>
          <w:highlight w:val="none"/>
          <w:lang w:eastAsia="zh-CN"/>
        </w:rPr>
        <w:t>报价人</w:t>
      </w:r>
      <w:r>
        <w:rPr>
          <w:rFonts w:hint="eastAsia" w:ascii="宋体" w:hAnsi="宋体" w:cs="Times New Roman"/>
          <w:b/>
          <w:color w:val="auto"/>
          <w:sz w:val="24"/>
          <w:szCs w:val="24"/>
          <w:highlight w:val="none"/>
        </w:rPr>
        <w:t>的履约保证金中扣除解决客诉所产生的费用。</w:t>
      </w:r>
    </w:p>
    <w:p w14:paraId="0DDAFBB0">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11、</w:t>
      </w:r>
      <w:r>
        <w:rPr>
          <w:rFonts w:hint="eastAsia" w:ascii="宋体" w:hAnsi="宋体" w:cs="Times New Roman"/>
          <w:b/>
          <w:color w:val="auto"/>
          <w:sz w:val="24"/>
          <w:szCs w:val="24"/>
          <w:highlight w:val="none"/>
        </w:rPr>
        <w:t>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14:paraId="4CE662E3">
      <w:pPr>
        <w:adjustRightInd w:val="0"/>
        <w:snapToGrid w:val="0"/>
        <w:spacing w:line="360" w:lineRule="auto"/>
        <w:ind w:firstLine="472" w:firstLineChars="196"/>
        <w:jc w:val="left"/>
        <w:rPr>
          <w:rFonts w:ascii="宋体" w:hAnsi="宋体"/>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12、</w:t>
      </w:r>
      <w:r>
        <w:rPr>
          <w:rFonts w:ascii="宋体" w:hAnsi="宋体" w:cs="Times New Roman"/>
          <w:b/>
          <w:color w:val="auto"/>
          <w:sz w:val="24"/>
          <w:szCs w:val="24"/>
          <w:highlight w:val="none"/>
        </w:rPr>
        <w:t>投标人对合同条款的任何负偏离将导致废标。</w:t>
      </w:r>
    </w:p>
    <w:p w14:paraId="78B0A131">
      <w:pPr>
        <w:adjustRightInd w:val="0"/>
        <w:snapToGrid w:val="0"/>
        <w:spacing w:line="360" w:lineRule="auto"/>
        <w:ind w:firstLine="472" w:firstLineChars="196"/>
        <w:jc w:val="left"/>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3</w:t>
      </w:r>
      <w:r>
        <w:rPr>
          <w:rFonts w:ascii="宋体" w:hAnsi="宋体" w:cs="Times New Roman"/>
          <w:b/>
          <w:color w:val="auto"/>
          <w:sz w:val="24"/>
          <w:szCs w:val="24"/>
          <w:highlight w:val="none"/>
        </w:rPr>
        <w:t>、对“一、</w:t>
      </w:r>
      <w:r>
        <w:rPr>
          <w:rFonts w:hint="eastAsia" w:ascii="宋体" w:hAnsi="宋体" w:cs="Times New Roman"/>
          <w:b/>
          <w:color w:val="auto"/>
          <w:sz w:val="24"/>
          <w:szCs w:val="24"/>
          <w:highlight w:val="none"/>
          <w:lang w:eastAsia="zh-CN"/>
        </w:rPr>
        <w:t>招标要求</w:t>
      </w:r>
      <w:r>
        <w:rPr>
          <w:rFonts w:ascii="宋体" w:hAnsi="宋体" w:cs="Times New Roman"/>
          <w:b/>
          <w:color w:val="auto"/>
          <w:sz w:val="24"/>
          <w:szCs w:val="24"/>
          <w:highlight w:val="none"/>
        </w:rPr>
        <w:t>”中带星号（“*”）的条款，投标人必须</w:t>
      </w:r>
      <w:r>
        <w:rPr>
          <w:rFonts w:hint="eastAsia" w:ascii="宋体" w:hAnsi="宋体" w:cs="宋体"/>
          <w:b/>
          <w:color w:val="auto"/>
          <w:sz w:val="24"/>
          <w:szCs w:val="24"/>
          <w:highlight w:val="none"/>
        </w:rPr>
        <w:t>在投标文件中提供产品宣传单页或产品说明书或厂家官网产品页截图（加盖投标人公章，若投标人为联合体投标的，联合体中的其中一方盖章即可。）。</w:t>
      </w:r>
    </w:p>
    <w:p w14:paraId="664CA609">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宋体"/>
          <w:b/>
          <w:color w:val="auto"/>
          <w:sz w:val="24"/>
          <w:szCs w:val="24"/>
          <w:highlight w:val="none"/>
        </w:rPr>
        <w:t>*1</w:t>
      </w:r>
      <w:r>
        <w:rPr>
          <w:rFonts w:hint="eastAsia" w:ascii="宋体" w:hAnsi="宋体" w:cs="宋体"/>
          <w:b/>
          <w:color w:val="auto"/>
          <w:sz w:val="24"/>
          <w:szCs w:val="24"/>
          <w:highlight w:val="none"/>
          <w:lang w:val="en-US" w:eastAsia="zh-CN"/>
        </w:rPr>
        <w:t>4</w:t>
      </w:r>
      <w:r>
        <w:rPr>
          <w:rFonts w:ascii="宋体" w:hAnsi="宋体" w:cs="宋体"/>
          <w:b/>
          <w:color w:val="auto"/>
          <w:sz w:val="24"/>
          <w:szCs w:val="24"/>
          <w:highlight w:val="none"/>
        </w:rPr>
        <w:t>、凡属制造商的关联企业，其关联关系应符合《企业会计准则第36号——关联方披露（2006）》（财会[2006]3号）中“关联方关系”的要求，报价人应在报价文件中按后附格式提供《关联企业</w:t>
      </w:r>
      <w:r>
        <w:rPr>
          <w:rFonts w:hint="eastAsia" w:ascii="宋体" w:hAnsi="宋体" w:cs="宋体"/>
          <w:b/>
          <w:color w:val="auto"/>
          <w:sz w:val="24"/>
          <w:szCs w:val="24"/>
          <w:highlight w:val="none"/>
        </w:rPr>
        <w:t>证明》。</w:t>
      </w:r>
    </w:p>
    <w:p w14:paraId="69D3DDE0">
      <w:pPr>
        <w:spacing w:line="360" w:lineRule="auto"/>
        <w:rPr>
          <w:b/>
          <w:color w:val="auto"/>
          <w:sz w:val="24"/>
          <w:szCs w:val="24"/>
          <w:highlight w:val="none"/>
        </w:rPr>
      </w:pPr>
      <w:r>
        <w:rPr>
          <w:rFonts w:hint="eastAsia" w:ascii="Times New Roman" w:hAnsi="Times New Roman" w:cs="Times New Roman"/>
          <w:b/>
          <w:color w:val="auto"/>
          <w:sz w:val="24"/>
          <w:szCs w:val="24"/>
          <w:highlight w:val="none"/>
        </w:rPr>
        <w:t>附件：关联关系证明</w:t>
      </w:r>
    </w:p>
    <w:p w14:paraId="67B42BA8">
      <w:pPr>
        <w:spacing w:line="360" w:lineRule="auto"/>
        <w:jc w:val="center"/>
        <w:rPr>
          <w:b/>
          <w:color w:val="auto"/>
          <w:sz w:val="24"/>
          <w:szCs w:val="24"/>
          <w:highlight w:val="none"/>
        </w:rPr>
      </w:pPr>
      <w:r>
        <w:rPr>
          <w:rFonts w:hint="eastAsia" w:ascii="Times New Roman" w:hAnsi="Times New Roman" w:cs="Times New Roman"/>
          <w:b/>
          <w:color w:val="auto"/>
          <w:sz w:val="24"/>
          <w:szCs w:val="24"/>
          <w:highlight w:val="none"/>
        </w:rPr>
        <w:t>关联企业证明</w:t>
      </w:r>
    </w:p>
    <w:p w14:paraId="7DF5E04C">
      <w:pPr>
        <w:spacing w:line="360" w:lineRule="auto"/>
        <w:rPr>
          <w:b/>
          <w:color w:val="auto"/>
          <w:sz w:val="24"/>
          <w:szCs w:val="24"/>
          <w:highlight w:val="none"/>
        </w:rPr>
      </w:pPr>
      <w:r>
        <w:rPr>
          <w:rFonts w:hint="eastAsia" w:ascii="Times New Roman" w:hAnsi="Times New Roman" w:cs="Times New Roman"/>
          <w:b/>
          <w:color w:val="auto"/>
          <w:sz w:val="24"/>
          <w:szCs w:val="24"/>
          <w:highlight w:val="none"/>
        </w:rPr>
        <w:t>致：</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（采购代理机构）</w:t>
      </w:r>
      <w:r>
        <w:rPr>
          <w:rFonts w:ascii="Times New Roman" w:hAnsi="Times New Roman" w:cs="Times New Roman"/>
          <w:b/>
          <w:color w:val="auto"/>
          <w:sz w:val="24"/>
          <w:szCs w:val="24"/>
          <w:highlight w:val="none"/>
          <w:u w:val="single"/>
        </w:rPr>
        <w:t xml:space="preserve">  </w:t>
      </w:r>
    </w:p>
    <w:p w14:paraId="5F440B30">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（制造商或制造商关联企业名称）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现在此声明，根据本项目招标文件的要求</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是</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的关联企业，</w:t>
      </w:r>
    </w:p>
    <w:p w14:paraId="1AB33F71">
      <w:pPr>
        <w:spacing w:line="360" w:lineRule="auto"/>
        <w:ind w:firstLine="482" w:firstLineChars="200"/>
        <w:rPr>
          <w:b/>
          <w:color w:val="auto"/>
          <w:sz w:val="24"/>
          <w:szCs w:val="24"/>
          <w:highlight w:val="none"/>
        </w:rPr>
      </w:pPr>
      <w:r>
        <w:rPr>
          <w:rFonts w:hint="eastAsia" w:ascii="Times New Roman" w:hAnsi="Times New Roman" w:cs="Times New Roman"/>
          <w:b/>
          <w:color w:val="auto"/>
          <w:sz w:val="24"/>
          <w:szCs w:val="24"/>
          <w:highlight w:val="none"/>
        </w:rPr>
        <w:t>特此证明。</w:t>
      </w:r>
    </w:p>
    <w:p w14:paraId="0352C272">
      <w:pPr>
        <w:spacing w:line="360" w:lineRule="auto"/>
        <w:ind w:firstLine="482" w:firstLineChars="200"/>
        <w:rPr>
          <w:b/>
          <w:color w:val="auto"/>
          <w:sz w:val="24"/>
          <w:szCs w:val="24"/>
          <w:highlight w:val="none"/>
        </w:rPr>
      </w:pPr>
    </w:p>
    <w:p w14:paraId="50B515A6">
      <w:pPr>
        <w:spacing w:line="360" w:lineRule="auto"/>
        <w:ind w:firstLine="482" w:firstLineChars="200"/>
        <w:rPr>
          <w:b/>
          <w:color w:val="auto"/>
          <w:sz w:val="24"/>
          <w:szCs w:val="24"/>
          <w:highlight w:val="none"/>
          <w:u w:val="single"/>
        </w:rPr>
      </w:pPr>
      <w:r>
        <w:rPr>
          <w:rFonts w:hint="eastAsia" w:ascii="Times New Roman" w:hAnsi="Times New Roman" w:cs="Times New Roman"/>
          <w:b/>
          <w:color w:val="auto"/>
          <w:sz w:val="24"/>
          <w:szCs w:val="24"/>
          <w:highlight w:val="none"/>
        </w:rPr>
        <w:t>制造商或制造商关联企业名称</w:t>
      </w:r>
      <w:r>
        <w:rPr>
          <w:rFonts w:hint="eastAsia" w:ascii="Times New Roman" w:hAnsi="Times New Roman" w:cs="Times New Roman"/>
          <w:b/>
          <w:color w:val="auto"/>
          <w:sz w:val="24"/>
          <w:szCs w:val="24"/>
          <w:highlight w:val="none"/>
          <w:u w:val="single"/>
        </w:rPr>
        <w:t>：</w:t>
      </w:r>
      <w:r>
        <w:rPr>
          <w:rFonts w:ascii="Times New Roman" w:hAnsi="Times New Roman" w:cs="Times New Roman"/>
          <w:b/>
          <w:color w:val="auto"/>
          <w:sz w:val="24"/>
          <w:szCs w:val="24"/>
          <w:highlight w:val="none"/>
          <w:u w:val="single"/>
        </w:rPr>
        <w:t xml:space="preserve">                            </w:t>
      </w:r>
    </w:p>
    <w:p w14:paraId="74682A89">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（盖章）</w:t>
      </w: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日期：</w:t>
      </w:r>
    </w:p>
    <w:p w14:paraId="11BB11C5">
      <w:pPr>
        <w:spacing w:line="360" w:lineRule="auto"/>
        <w:ind w:firstLine="482" w:firstLineChars="200"/>
        <w:rPr>
          <w:rFonts w:ascii="宋体" w:hAnsi="宋体"/>
          <w:b/>
          <w:color w:val="auto"/>
          <w:sz w:val="24"/>
          <w:szCs w:val="24"/>
          <w:highlight w:val="none"/>
        </w:rPr>
      </w:pPr>
    </w:p>
    <w:p w14:paraId="5A982B23">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5</w:t>
      </w:r>
      <w:r>
        <w:rPr>
          <w:rFonts w:ascii="宋体" w:hAnsi="宋体" w:cs="Times New Roman"/>
          <w:b/>
          <w:color w:val="auto"/>
          <w:sz w:val="24"/>
          <w:szCs w:val="24"/>
          <w:highlight w:val="none"/>
        </w:rPr>
        <w:t>、投标人所投标设备应符合国家强制性产品认证标准的要求，获得CCC认证证书，并在投标文件中提供CCC认证证书的复印件。</w:t>
      </w:r>
    </w:p>
    <w:p w14:paraId="7409607B">
      <w:pPr>
        <w:numPr>
          <w:ilvl w:val="0"/>
          <w:numId w:val="3"/>
        </w:numPr>
        <w:spacing w:line="360" w:lineRule="auto"/>
        <w:ind w:firstLine="480" w:firstLineChars="200"/>
        <w:rPr>
          <w:rFonts w:hint="eastAsia" w:ascii="宋体" w:hAnsi="宋体"/>
          <w:b w:val="0"/>
          <w:bCs/>
          <w:color w:val="auto"/>
          <w:sz w:val="24"/>
          <w:szCs w:val="24"/>
          <w:highlight w:val="none"/>
        </w:rPr>
      </w:pPr>
      <w:r>
        <w:rPr>
          <w:rFonts w:hint="eastAsia" w:ascii="宋体" w:hAnsi="宋体"/>
          <w:b w:val="0"/>
          <w:bCs/>
          <w:color w:val="auto"/>
          <w:sz w:val="24"/>
          <w:szCs w:val="24"/>
          <w:highlight w:val="none"/>
        </w:rPr>
        <w:t>投标人应当遵循诚实信用原则，不得作虚假承诺，投标人承诺不实的，属于提供虚假材料谋取中标、成交，应依法承担相应的法律责任。投标人提供虚假</w:t>
      </w:r>
      <w:r>
        <w:rPr>
          <w:rFonts w:hint="eastAsia" w:ascii="宋体" w:hAnsi="宋体"/>
          <w:b w:val="0"/>
          <w:bCs/>
          <w:color w:val="auto"/>
          <w:sz w:val="24"/>
          <w:szCs w:val="24"/>
          <w:highlight w:val="none"/>
          <w:lang w:eastAsia="zh-CN"/>
        </w:rPr>
        <w:t>材料</w:t>
      </w:r>
      <w:r>
        <w:rPr>
          <w:rFonts w:hint="eastAsia" w:ascii="宋体" w:hAnsi="宋体"/>
          <w:b w:val="0"/>
          <w:bCs/>
          <w:color w:val="auto"/>
          <w:sz w:val="24"/>
          <w:szCs w:val="24"/>
          <w:highlight w:val="none"/>
        </w:rPr>
        <w:t>，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p w14:paraId="4779177A">
      <w:pPr>
        <w:pStyle w:val="43"/>
        <w:spacing w:line="360" w:lineRule="auto"/>
        <w:ind w:firstLine="0" w:firstLineChars="0"/>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五、付款方式</w:t>
      </w:r>
    </w:p>
    <w:p w14:paraId="6C3A5364">
      <w:pPr>
        <w:spacing w:line="360" w:lineRule="auto"/>
        <w:ind w:firstLine="482" w:firstLineChars="200"/>
        <w:rPr>
          <w:rFonts w:ascii="宋体" w:hAnsi="宋体"/>
          <w:b/>
          <w:color w:val="auto"/>
          <w:sz w:val="24"/>
          <w:szCs w:val="24"/>
          <w:highlight w:val="none"/>
        </w:rPr>
      </w:pPr>
      <w:r>
        <w:rPr>
          <w:rFonts w:hint="eastAsia" w:ascii="宋体" w:hAnsi="宋体" w:cs="宋体"/>
          <w:b/>
          <w:color w:val="auto"/>
          <w:sz w:val="24"/>
          <w:szCs w:val="24"/>
          <w:highlight w:val="none"/>
        </w:rPr>
        <w:t>投标人</w:t>
      </w:r>
      <w:r>
        <w:rPr>
          <w:rFonts w:hint="eastAsia" w:ascii="宋体" w:hAnsi="宋体" w:cs="Times New Roman"/>
          <w:b/>
          <w:color w:val="auto"/>
          <w:sz w:val="24"/>
          <w:szCs w:val="24"/>
          <w:highlight w:val="none"/>
        </w:rPr>
        <w:t>须对以下条款承诺：</w:t>
      </w:r>
    </w:p>
    <w:p w14:paraId="123964DB">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eastAsia="宋体" w:cs="宋体"/>
          <w:b/>
          <w:color w:val="auto"/>
          <w:sz w:val="24"/>
          <w:szCs w:val="24"/>
          <w:highlight w:val="none"/>
        </w:rPr>
        <w:t>中标供应商</w:t>
      </w:r>
      <w:r>
        <w:rPr>
          <w:rFonts w:ascii="宋体" w:hAnsi="宋体" w:cs="Times New Roman"/>
          <w:b/>
          <w:color w:val="auto"/>
          <w:sz w:val="24"/>
          <w:szCs w:val="24"/>
          <w:highlight w:val="none"/>
        </w:rPr>
        <w:t>应</w:t>
      </w:r>
      <w:r>
        <w:rPr>
          <w:rFonts w:hint="eastAsia" w:ascii="宋体" w:hAnsi="宋体" w:cs="Times New Roman"/>
          <w:b/>
          <w:color w:val="auto"/>
          <w:sz w:val="24"/>
          <w:szCs w:val="24"/>
          <w:highlight w:val="none"/>
        </w:rPr>
        <w:t>在合同签订之日起7个日历日内向采购单位缴交合同总金额</w:t>
      </w:r>
      <w:r>
        <w:rPr>
          <w:rFonts w:hint="eastAsia" w:ascii="宋体" w:hAnsi="宋体" w:cs="Times New Roman"/>
          <w:b/>
          <w:color w:val="auto"/>
          <w:sz w:val="24"/>
          <w:szCs w:val="24"/>
          <w:highlight w:val="none"/>
          <w:lang w:val="en-US" w:eastAsia="zh-CN"/>
        </w:rPr>
        <w:t>2</w:t>
      </w:r>
      <w:r>
        <w:rPr>
          <w:rFonts w:hint="eastAsia" w:ascii="宋体" w:hAnsi="宋体" w:cs="Times New Roman"/>
          <w:b/>
          <w:color w:val="auto"/>
          <w:sz w:val="24"/>
          <w:szCs w:val="24"/>
          <w:highlight w:val="none"/>
        </w:rPr>
        <w:t>%的供货履约保证金及合同总金额</w:t>
      </w:r>
      <w:r>
        <w:rPr>
          <w:rFonts w:hint="eastAsia" w:ascii="宋体" w:hAnsi="宋体" w:cs="Times New Roman"/>
          <w:b/>
          <w:color w:val="auto"/>
          <w:sz w:val="24"/>
          <w:szCs w:val="24"/>
          <w:highlight w:val="none"/>
          <w:lang w:val="en-US" w:eastAsia="zh-CN"/>
        </w:rPr>
        <w:t>3</w:t>
      </w:r>
      <w:r>
        <w:rPr>
          <w:rFonts w:hint="eastAsia" w:ascii="宋体" w:hAnsi="宋体" w:cs="Times New Roman"/>
          <w:b/>
          <w:color w:val="auto"/>
          <w:sz w:val="24"/>
          <w:szCs w:val="24"/>
          <w:highlight w:val="none"/>
        </w:rPr>
        <w:t>%的服务履约保证金。供货履约保证金，采购单位于本合同有效期满且最后一批次货物供货完成后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（扣除相应的违约金、赔偿金）。服务履约保证金，采购单位于本合同有效期内最后一批次货物保修期届满后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w:t>
      </w:r>
    </w:p>
    <w:p w14:paraId="51917DF2">
      <w:pPr>
        <w:spacing w:line="360" w:lineRule="auto"/>
        <w:ind w:firstLine="482" w:firstLineChars="200"/>
        <w:rPr>
          <w:rFonts w:hint="eastAsia" w:ascii="宋体" w:hAnsi="宋体" w:cs="Times New Roman"/>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因违约行为导致履约保证金被</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扣除的，</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应于被扣除之日起7个日历日内补足，使履约保证金金额满足</w:t>
      </w:r>
      <w:r>
        <w:rPr>
          <w:rFonts w:hint="eastAsia" w:ascii="宋体" w:hAnsi="宋体" w:cs="Times New Roman"/>
          <w:b/>
          <w:color w:val="auto"/>
          <w:sz w:val="24"/>
          <w:szCs w:val="24"/>
          <w:highlight w:val="none"/>
          <w:lang w:eastAsia="zh-CN"/>
        </w:rPr>
        <w:t>上述</w:t>
      </w:r>
      <w:r>
        <w:rPr>
          <w:rFonts w:hint="eastAsia" w:ascii="宋体" w:hAnsi="宋体" w:cs="Times New Roman"/>
          <w:b/>
          <w:color w:val="auto"/>
          <w:sz w:val="24"/>
          <w:szCs w:val="24"/>
          <w:highlight w:val="none"/>
        </w:rPr>
        <w:t>约定的要求。</w:t>
      </w:r>
    </w:p>
    <w:p w14:paraId="3CADC367">
      <w:pPr>
        <w:spacing w:line="360" w:lineRule="auto"/>
        <w:ind w:right="-99" w:rightChars="-47" w:firstLine="482" w:firstLineChars="200"/>
        <w:rPr>
          <w:rFonts w:ascii="宋体" w:hAnsi="宋体"/>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、货交采购单位仓库的，经采购单位初验合格后，采购单位凭</w:t>
      </w:r>
      <w:r>
        <w:rPr>
          <w:rFonts w:hint="eastAsia" w:ascii="宋体" w:hAnsi="宋体" w:cs="Times New Roman"/>
          <w:b/>
          <w:color w:val="auto"/>
          <w:sz w:val="24"/>
          <w:szCs w:val="24"/>
          <w:highlight w:val="none"/>
        </w:rPr>
        <w:t>如下单证和文件</w:t>
      </w:r>
      <w:r>
        <w:rPr>
          <w:rFonts w:ascii="宋体" w:hAnsi="宋体" w:cs="Times New Roman"/>
          <w:b/>
          <w:color w:val="auto"/>
          <w:sz w:val="24"/>
          <w:szCs w:val="24"/>
          <w:highlight w:val="none"/>
        </w:rPr>
        <w:t xml:space="preserve">在 45 </w:t>
      </w:r>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一次性支付至该批次货款的</w:t>
      </w:r>
      <w:r>
        <w:rPr>
          <w:rFonts w:ascii="宋体" w:hAnsi="宋体" w:cs="Times New Roman"/>
          <w:b/>
          <w:color w:val="auto"/>
          <w:sz w:val="24"/>
          <w:szCs w:val="24"/>
          <w:highlight w:val="none"/>
        </w:rPr>
        <w:t xml:space="preserve"> 100 %。</w:t>
      </w:r>
    </w:p>
    <w:p w14:paraId="6A85C2E7">
      <w:pPr>
        <w:spacing w:line="360" w:lineRule="auto"/>
        <w:ind w:right="-99" w:rightChars="-47" w:firstLine="482" w:firstLineChars="200"/>
        <w:rPr>
          <w:rFonts w:ascii="宋体" w:hAnsi="宋体"/>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要求付款应提交下列单证和文件：</w:t>
      </w:r>
    </w:p>
    <w:p w14:paraId="07FA687F">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560"/>
          <w:placeholder>
            <w:docPart w:val="{90b847c6-1abf-4218-a7c2-62b1197f5e36}"/>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14:paraId="05CF5913">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已缴纳该批货物的中标/成交服务费和2.2.3的二次配送费用、仓储操作费的证明材料；</w:t>
      </w:r>
    </w:p>
    <w:p w14:paraId="1ADFA314">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已收讫的该批次货物的《签收单》。</w:t>
      </w:r>
    </w:p>
    <w:p w14:paraId="2F5DFA19">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货物直送最终用户的，该批次货物经安装调试完毕并经最终验收合格后，</w:t>
      </w:r>
      <w:r>
        <w:rPr>
          <w:rFonts w:hint="eastAsia" w:ascii="宋体" w:hAnsi="宋体" w:cs="Times New Roman"/>
          <w:b/>
          <w:color w:val="auto"/>
          <w:sz w:val="24"/>
          <w:szCs w:val="24"/>
          <w:highlight w:val="none"/>
          <w:lang w:eastAsia="zh-CN"/>
        </w:rPr>
        <w:t>采购单位</w:t>
      </w:r>
      <w:r>
        <w:rPr>
          <w:rFonts w:hint="eastAsia" w:ascii="宋体" w:hAnsi="宋体" w:cs="Times New Roman"/>
          <w:b/>
          <w:color w:val="auto"/>
          <w:sz w:val="24"/>
          <w:szCs w:val="24"/>
          <w:highlight w:val="none"/>
        </w:rPr>
        <w:t>凭如下单证和文件在</w:t>
      </w:r>
      <w:sdt>
        <w:sdtPr>
          <w:rPr>
            <w:rFonts w:hint="eastAsia" w:ascii="宋体" w:hAnsi="宋体" w:cs="Times New Roman"/>
            <w:b/>
            <w:color w:val="auto"/>
            <w:sz w:val="24"/>
            <w:szCs w:val="24"/>
            <w:highlight w:val="none"/>
            <w:lang w:val="en-US" w:eastAsia="zh-CN"/>
          </w:rPr>
          <w:id w:val="147459410"/>
          <w:placeholder>
            <w:docPart w:val="{c44aa95f-e42c-48dd-89c4-c691aad9c401}"/>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45</w:t>
          </w:r>
        </w:sdtContent>
      </w:sdt>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一次性付清该批次货款的</w:t>
      </w:r>
      <w:sdt>
        <w:sdtPr>
          <w:rPr>
            <w:rFonts w:hint="eastAsia" w:ascii="宋体" w:hAnsi="宋体" w:cs="Times New Roman"/>
            <w:b/>
            <w:color w:val="auto"/>
            <w:sz w:val="24"/>
            <w:szCs w:val="24"/>
            <w:highlight w:val="none"/>
            <w:lang w:val="en-US" w:eastAsia="zh-CN"/>
          </w:rPr>
          <w:id w:val="147459387"/>
          <w:placeholder>
            <w:docPart w:val="{6b72d4be-1fbc-466a-9fef-3df25738c87d}"/>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全款</w:t>
          </w:r>
        </w:sdtContent>
      </w:sdt>
      <w:r>
        <w:rPr>
          <w:rFonts w:hint="eastAsia" w:ascii="宋体" w:hAnsi="宋体" w:cs="Times New Roman"/>
          <w:b/>
          <w:color w:val="auto"/>
          <w:sz w:val="24"/>
          <w:szCs w:val="24"/>
          <w:highlight w:val="none"/>
        </w:rPr>
        <w:t>。</w:t>
      </w:r>
    </w:p>
    <w:p w14:paraId="116043F4">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358"/>
          <w:placeholder>
            <w:docPart w:val="{c43cd2fc-2188-4f4c-b2aa-c047d65d5383}"/>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14:paraId="2F5C08B7">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已缴纳该批货物的成交服务费的证明材料；</w:t>
      </w:r>
    </w:p>
    <w:p w14:paraId="5D377793">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c.该批次货物的《验收报告》(经最终用户签署)。</w:t>
      </w:r>
    </w:p>
    <w:p w14:paraId="099DB2DD">
      <w:pPr>
        <w:spacing w:line="360" w:lineRule="auto"/>
        <w:ind w:right="-99" w:rightChars="-47" w:firstLine="482" w:firstLineChars="200"/>
        <w:rPr>
          <w:rFonts w:ascii="宋体" w:hAnsi="宋体"/>
          <w:b/>
          <w:color w:val="auto"/>
          <w:sz w:val="24"/>
          <w:szCs w:val="24"/>
          <w:highlight w:val="none"/>
        </w:rPr>
      </w:pPr>
    </w:p>
    <w:p w14:paraId="098606BD">
      <w:pPr>
        <w:tabs>
          <w:tab w:val="left" w:pos="5130"/>
        </w:tabs>
        <w:spacing w:line="360" w:lineRule="auto"/>
        <w:ind w:firstLine="482" w:firstLineChars="200"/>
        <w:rPr>
          <w:rFonts w:ascii="宋体" w:hAnsi="宋体" w:cs="宋体"/>
          <w:color w:val="auto"/>
          <w:sz w:val="24"/>
          <w:szCs w:val="24"/>
          <w:highlight w:val="none"/>
        </w:rPr>
      </w:pPr>
      <w:r>
        <w:rPr>
          <w:rFonts w:hint="eastAsia" w:ascii="宋体" w:hAnsi="宋体" w:cs="Times New Roman"/>
          <w:b/>
          <w:color w:val="auto"/>
          <w:sz w:val="24"/>
          <w:szCs w:val="24"/>
          <w:highlight w:val="none"/>
        </w:rPr>
        <w:t>备注：</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可提出比以上内容更有利于采购单位的付款方式。</w:t>
      </w:r>
    </w:p>
    <w:p w14:paraId="66908B5E">
      <w:pPr>
        <w:spacing w:line="360" w:lineRule="auto"/>
        <w:rPr>
          <w:rFonts w:ascii="宋体" w:hAnsi="宋体" w:cs="宋体"/>
          <w:b/>
          <w:color w:val="auto"/>
          <w:kern w:val="0"/>
          <w:sz w:val="28"/>
          <w:szCs w:val="28"/>
          <w:highlight w:val="none"/>
        </w:rPr>
      </w:pPr>
      <w:r>
        <w:rPr>
          <w:rFonts w:hint="eastAsia" w:ascii="宋体" w:hAnsi="宋体" w:cs="宋体"/>
          <w:b/>
          <w:color w:val="auto"/>
          <w:kern w:val="0"/>
          <w:sz w:val="28"/>
          <w:szCs w:val="28"/>
          <w:highlight w:val="none"/>
          <w:lang w:eastAsia="zh-CN"/>
        </w:rPr>
        <w:t>六</w:t>
      </w:r>
      <w:r>
        <w:rPr>
          <w:rFonts w:hint="eastAsia" w:ascii="宋体" w:hAnsi="宋体" w:cs="宋体"/>
          <w:b/>
          <w:color w:val="auto"/>
          <w:kern w:val="0"/>
          <w:sz w:val="28"/>
          <w:szCs w:val="28"/>
          <w:highlight w:val="none"/>
        </w:rPr>
        <w:t>、资格证明文件</w:t>
      </w:r>
    </w:p>
    <w:p w14:paraId="43B50137">
      <w:pPr>
        <w:snapToGrid w:val="0"/>
        <w:spacing w:line="360" w:lineRule="auto"/>
        <w:ind w:firstLine="472" w:firstLineChars="196"/>
        <w:rPr>
          <w:rFonts w:ascii="宋体" w:hAnsi="宋体" w:cs="宋体"/>
          <w:b/>
          <w:color w:val="auto"/>
          <w:sz w:val="24"/>
          <w:szCs w:val="24"/>
          <w:highlight w:val="none"/>
        </w:rPr>
      </w:pP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人应提供工商营业执照（副本）（加盖公章）的复印件，提供税务登记证及组织机构代码证复印件。</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人已提供加载有统一社会信用代码营业执照的，视为已提供税务登记证和组织机构代码证。</w:t>
      </w:r>
    </w:p>
    <w:p w14:paraId="588F63E7">
      <w:pPr>
        <w:spacing w:line="360" w:lineRule="auto"/>
        <w:ind w:firstLine="482" w:firstLineChars="200"/>
        <w:rPr>
          <w:rFonts w:ascii="宋体" w:hAnsi="宋体" w:cs="Arial"/>
          <w:b/>
          <w:bCs/>
          <w:color w:val="auto"/>
          <w:sz w:val="24"/>
          <w:szCs w:val="24"/>
          <w:highlight w:val="none"/>
        </w:rPr>
      </w:pPr>
      <w:r>
        <w:rPr>
          <w:rFonts w:hint="eastAsia" w:ascii="宋体" w:hAnsi="宋体" w:cs="Arial"/>
          <w:b/>
          <w:bCs/>
          <w:color w:val="auto"/>
          <w:sz w:val="24"/>
          <w:szCs w:val="24"/>
          <w:highlight w:val="none"/>
        </w:rPr>
        <w:t>*2、</w:t>
      </w:r>
      <w:r>
        <w:rPr>
          <w:rFonts w:hint="eastAsia" w:ascii="宋体" w:hAnsi="宋体" w:cs="宋体"/>
          <w:b/>
          <w:color w:val="auto"/>
          <w:sz w:val="24"/>
          <w:szCs w:val="24"/>
          <w:highlight w:val="none"/>
          <w:lang w:eastAsia="zh-CN"/>
        </w:rPr>
        <w:t>投标</w:t>
      </w:r>
      <w:r>
        <w:rPr>
          <w:rFonts w:hint="eastAsia" w:ascii="宋体" w:hAnsi="宋体" w:cs="Arial"/>
          <w:b/>
          <w:bCs/>
          <w:color w:val="auto"/>
          <w:sz w:val="24"/>
          <w:szCs w:val="24"/>
          <w:highlight w:val="none"/>
        </w:rPr>
        <w:t>人全权代表若不是单位负责人，应提供单位授权书原件，并提供被授权代表身份证复印件。</w:t>
      </w:r>
    </w:p>
    <w:p w14:paraId="3F5DB5C5">
      <w:pPr>
        <w:tabs>
          <w:tab w:val="left" w:pos="5130"/>
        </w:tabs>
        <w:spacing w:line="360" w:lineRule="auto"/>
        <w:ind w:firstLine="480" w:firstLineChars="200"/>
        <w:rPr>
          <w:rFonts w:hint="eastAsia" w:ascii="宋体" w:hAnsi="宋体" w:eastAsia="宋体" w:cs="宋体"/>
          <w:color w:val="auto"/>
          <w:sz w:val="24"/>
          <w:szCs w:val="24"/>
          <w:highlight w:val="none"/>
        </w:rPr>
      </w:pPr>
    </w:p>
    <w:p w14:paraId="13AA41EB">
      <w:pPr>
        <w:tabs>
          <w:tab w:val="left" w:pos="5130"/>
        </w:tabs>
        <w:spacing w:line="360" w:lineRule="auto"/>
        <w:ind w:firstLine="480" w:firstLineChars="200"/>
        <w:rPr>
          <w:rFonts w:hint="eastAsia" w:ascii="宋体" w:hAnsi="宋体" w:eastAsia="宋体" w:cs="宋体"/>
          <w:color w:val="auto"/>
          <w:sz w:val="24"/>
          <w:szCs w:val="24"/>
          <w:highlight w:val="none"/>
        </w:rPr>
      </w:pPr>
    </w:p>
    <w:p w14:paraId="20C76463">
      <w:pPr>
        <w:tabs>
          <w:tab w:val="left" w:pos="5130"/>
        </w:tabs>
        <w:spacing w:line="360" w:lineRule="auto"/>
        <w:ind w:firstLine="480" w:firstLineChars="200"/>
        <w:rPr>
          <w:rFonts w:hint="eastAsia" w:ascii="宋体" w:hAnsi="宋体" w:eastAsia="宋体" w:cs="宋体"/>
          <w:color w:val="auto"/>
          <w:sz w:val="24"/>
          <w:szCs w:val="24"/>
          <w:highlight w:val="none"/>
        </w:rPr>
      </w:pPr>
    </w:p>
    <w:p w14:paraId="423EE825">
      <w:pPr>
        <w:tabs>
          <w:tab w:val="left" w:pos="5130"/>
        </w:tabs>
        <w:spacing w:line="360" w:lineRule="auto"/>
        <w:ind w:firstLine="480" w:firstLineChars="200"/>
        <w:rPr>
          <w:rFonts w:hint="eastAsia" w:ascii="宋体" w:hAnsi="宋体" w:eastAsia="宋体" w:cs="宋体"/>
          <w:color w:val="auto"/>
          <w:sz w:val="24"/>
          <w:szCs w:val="24"/>
          <w:highlight w:val="none"/>
        </w:rPr>
      </w:pPr>
    </w:p>
    <w:p w14:paraId="447BE5E1">
      <w:pPr>
        <w:tabs>
          <w:tab w:val="left" w:pos="5130"/>
        </w:tabs>
        <w:spacing w:line="360" w:lineRule="auto"/>
        <w:ind w:firstLine="480" w:firstLineChars="200"/>
        <w:rPr>
          <w:rFonts w:hint="eastAsia" w:ascii="宋体" w:hAnsi="宋体" w:eastAsia="宋体" w:cs="宋体"/>
          <w:color w:val="auto"/>
          <w:sz w:val="24"/>
          <w:szCs w:val="24"/>
          <w:highlight w:val="none"/>
        </w:rPr>
      </w:pPr>
    </w:p>
    <w:p w14:paraId="478EE3BD">
      <w:pPr>
        <w:tabs>
          <w:tab w:val="left" w:pos="5130"/>
        </w:tabs>
        <w:spacing w:line="360" w:lineRule="auto"/>
        <w:ind w:firstLine="480" w:firstLineChars="200"/>
        <w:rPr>
          <w:rFonts w:hint="eastAsia" w:ascii="宋体" w:hAnsi="宋体" w:eastAsia="宋体" w:cs="宋体"/>
          <w:color w:val="auto"/>
          <w:sz w:val="24"/>
          <w:szCs w:val="24"/>
          <w:highlight w:val="none"/>
        </w:rPr>
      </w:pPr>
    </w:p>
    <w:p w14:paraId="1D10DA29">
      <w:pPr>
        <w:tabs>
          <w:tab w:val="left" w:pos="5130"/>
        </w:tabs>
        <w:spacing w:line="360" w:lineRule="auto"/>
        <w:ind w:firstLine="480" w:firstLineChars="200"/>
        <w:rPr>
          <w:rFonts w:hint="eastAsia" w:ascii="宋体" w:hAnsi="宋体" w:eastAsia="宋体" w:cs="宋体"/>
          <w:color w:val="auto"/>
          <w:sz w:val="24"/>
          <w:szCs w:val="24"/>
          <w:highlight w:val="none"/>
        </w:rPr>
      </w:pPr>
    </w:p>
    <w:p w14:paraId="752B868B">
      <w:pPr>
        <w:tabs>
          <w:tab w:val="left" w:pos="5130"/>
        </w:tabs>
        <w:spacing w:line="360" w:lineRule="auto"/>
        <w:ind w:firstLine="480" w:firstLineChars="200"/>
        <w:rPr>
          <w:rFonts w:hint="eastAsia" w:ascii="宋体" w:hAnsi="宋体" w:eastAsia="宋体" w:cs="宋体"/>
          <w:color w:val="auto"/>
          <w:sz w:val="24"/>
          <w:szCs w:val="24"/>
          <w:highlight w:val="none"/>
        </w:rPr>
      </w:pPr>
    </w:p>
    <w:p w14:paraId="4F1EAB6C">
      <w:pPr>
        <w:tabs>
          <w:tab w:val="left" w:pos="5130"/>
        </w:tabs>
        <w:spacing w:line="360" w:lineRule="auto"/>
        <w:ind w:firstLine="480" w:firstLineChars="200"/>
        <w:rPr>
          <w:rFonts w:hint="eastAsia" w:ascii="宋体" w:hAnsi="宋体" w:eastAsia="宋体" w:cs="宋体"/>
          <w:color w:val="auto"/>
          <w:sz w:val="24"/>
          <w:szCs w:val="24"/>
          <w:highlight w:val="none"/>
        </w:rPr>
      </w:pPr>
    </w:p>
    <w:p w14:paraId="75C2024D">
      <w:pPr>
        <w:tabs>
          <w:tab w:val="left" w:pos="5130"/>
        </w:tabs>
        <w:spacing w:line="360" w:lineRule="auto"/>
        <w:ind w:firstLine="480" w:firstLineChars="200"/>
        <w:rPr>
          <w:rFonts w:hint="eastAsia" w:ascii="宋体" w:hAnsi="宋体" w:eastAsia="宋体" w:cs="宋体"/>
          <w:color w:val="auto"/>
          <w:sz w:val="24"/>
          <w:szCs w:val="24"/>
          <w:highlight w:val="none"/>
        </w:rPr>
      </w:pPr>
    </w:p>
    <w:p w14:paraId="1C46BDD9">
      <w:pPr>
        <w:tabs>
          <w:tab w:val="left" w:pos="5130"/>
        </w:tabs>
        <w:spacing w:line="360" w:lineRule="auto"/>
        <w:ind w:firstLine="480" w:firstLineChars="200"/>
        <w:rPr>
          <w:rFonts w:hint="eastAsia" w:ascii="宋体" w:hAnsi="宋体" w:eastAsia="宋体" w:cs="宋体"/>
          <w:color w:val="auto"/>
          <w:sz w:val="24"/>
          <w:szCs w:val="24"/>
          <w:highlight w:val="none"/>
        </w:rPr>
      </w:pPr>
    </w:p>
    <w:p w14:paraId="74D22F3C">
      <w:pPr>
        <w:tabs>
          <w:tab w:val="left" w:pos="5130"/>
        </w:tabs>
        <w:spacing w:line="360" w:lineRule="auto"/>
        <w:ind w:firstLine="480" w:firstLineChars="200"/>
        <w:rPr>
          <w:rFonts w:hint="eastAsia" w:ascii="宋体" w:hAnsi="宋体" w:eastAsia="宋体" w:cs="宋体"/>
          <w:color w:val="auto"/>
          <w:sz w:val="24"/>
          <w:szCs w:val="24"/>
          <w:highlight w:val="none"/>
        </w:rPr>
      </w:pPr>
    </w:p>
    <w:p w14:paraId="2DDC9D3C">
      <w:pPr>
        <w:tabs>
          <w:tab w:val="left" w:pos="5130"/>
        </w:tabs>
        <w:spacing w:line="360" w:lineRule="auto"/>
        <w:ind w:firstLine="480" w:firstLineChars="200"/>
        <w:rPr>
          <w:rFonts w:hint="eastAsia" w:ascii="宋体" w:hAnsi="宋体" w:eastAsia="宋体" w:cs="宋体"/>
          <w:color w:val="auto"/>
          <w:sz w:val="24"/>
          <w:szCs w:val="24"/>
          <w:highlight w:val="none"/>
        </w:rPr>
      </w:pPr>
    </w:p>
    <w:p w14:paraId="1796BF94">
      <w:pPr>
        <w:tabs>
          <w:tab w:val="left" w:pos="5130"/>
        </w:tabs>
        <w:spacing w:line="360" w:lineRule="auto"/>
        <w:ind w:firstLine="480" w:firstLineChars="200"/>
        <w:rPr>
          <w:rFonts w:hint="eastAsia" w:ascii="宋体" w:hAnsi="宋体" w:eastAsia="宋体" w:cs="宋体"/>
          <w:color w:val="auto"/>
          <w:sz w:val="24"/>
          <w:szCs w:val="24"/>
          <w:highlight w:val="none"/>
        </w:rPr>
      </w:pPr>
    </w:p>
    <w:p w14:paraId="3D9076E2">
      <w:pPr>
        <w:tabs>
          <w:tab w:val="left" w:pos="5130"/>
        </w:tabs>
        <w:spacing w:line="360" w:lineRule="auto"/>
        <w:ind w:firstLine="480" w:firstLineChars="200"/>
        <w:rPr>
          <w:rFonts w:hint="eastAsia" w:ascii="宋体" w:hAnsi="宋体" w:eastAsia="宋体" w:cs="宋体"/>
          <w:color w:val="auto"/>
          <w:sz w:val="24"/>
          <w:szCs w:val="24"/>
          <w:highlight w:val="none"/>
        </w:rPr>
      </w:pPr>
    </w:p>
    <w:p w14:paraId="48BC3C38">
      <w:pPr>
        <w:tabs>
          <w:tab w:val="left" w:pos="5130"/>
        </w:tabs>
        <w:spacing w:line="360" w:lineRule="auto"/>
        <w:ind w:firstLine="480" w:firstLineChars="200"/>
        <w:rPr>
          <w:rFonts w:hint="eastAsia" w:ascii="宋体" w:hAnsi="宋体" w:eastAsia="宋体" w:cs="宋体"/>
          <w:color w:val="auto"/>
          <w:sz w:val="24"/>
          <w:szCs w:val="24"/>
          <w:highlight w:val="none"/>
        </w:rPr>
      </w:pPr>
    </w:p>
    <w:p w14:paraId="5FC5D533">
      <w:pPr>
        <w:tabs>
          <w:tab w:val="left" w:pos="5130"/>
        </w:tabs>
        <w:spacing w:line="360" w:lineRule="auto"/>
        <w:ind w:firstLine="480" w:firstLineChars="200"/>
        <w:rPr>
          <w:rFonts w:hint="eastAsia" w:ascii="宋体" w:hAnsi="宋体" w:eastAsia="宋体" w:cs="宋体"/>
          <w:color w:val="auto"/>
          <w:sz w:val="24"/>
          <w:szCs w:val="24"/>
          <w:highlight w:val="none"/>
        </w:rPr>
      </w:pPr>
    </w:p>
    <w:p w14:paraId="75AD2464">
      <w:pPr>
        <w:tabs>
          <w:tab w:val="left" w:pos="5130"/>
        </w:tabs>
        <w:spacing w:line="360" w:lineRule="auto"/>
        <w:ind w:firstLine="480" w:firstLineChars="200"/>
        <w:rPr>
          <w:rFonts w:hint="eastAsia" w:ascii="宋体" w:hAnsi="宋体" w:eastAsia="宋体" w:cs="宋体"/>
          <w:color w:val="auto"/>
          <w:sz w:val="24"/>
          <w:szCs w:val="24"/>
          <w:highlight w:val="none"/>
        </w:rPr>
      </w:pPr>
    </w:p>
    <w:p w14:paraId="32AB2B72">
      <w:pPr>
        <w:tabs>
          <w:tab w:val="left" w:pos="5130"/>
        </w:tabs>
        <w:spacing w:line="360" w:lineRule="auto"/>
        <w:ind w:firstLine="480" w:firstLineChars="200"/>
        <w:rPr>
          <w:rFonts w:hint="eastAsia" w:ascii="宋体" w:hAnsi="宋体" w:eastAsia="宋体" w:cs="宋体"/>
          <w:color w:val="auto"/>
          <w:sz w:val="24"/>
          <w:szCs w:val="24"/>
          <w:highlight w:val="none"/>
        </w:rPr>
      </w:pPr>
    </w:p>
    <w:p w14:paraId="6D63D29D">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6579E117">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3DF642C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46D0B1C2">
      <w:pPr>
        <w:spacing w:line="360" w:lineRule="auto"/>
        <w:rPr>
          <w:rFonts w:hint="eastAsia" w:ascii="宋体" w:hAnsi="宋体" w:eastAsia="宋体" w:cs="宋体"/>
          <w:b/>
          <w:color w:val="auto"/>
          <w:sz w:val="24"/>
          <w:szCs w:val="24"/>
          <w:highlight w:val="none"/>
        </w:rPr>
      </w:pP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830"/>
        <w:gridCol w:w="976"/>
        <w:gridCol w:w="5118"/>
        <w:gridCol w:w="878"/>
        <w:gridCol w:w="968"/>
        <w:gridCol w:w="456"/>
      </w:tblGrid>
      <w:tr w14:paraId="2A2E7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4" w:type="pct"/>
            <w:gridSpan w:val="4"/>
            <w:tcBorders>
              <w:top w:val="single" w:color="auto" w:sz="4" w:space="0"/>
              <w:left w:val="single" w:color="auto" w:sz="4" w:space="0"/>
              <w:bottom w:val="single" w:color="auto" w:sz="4" w:space="0"/>
              <w:right w:val="single" w:color="auto" w:sz="4" w:space="0"/>
            </w:tcBorders>
            <w:noWrap w:val="0"/>
            <w:vAlign w:val="center"/>
          </w:tcPr>
          <w:p w14:paraId="19A5E7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1135" w:type="pct"/>
            <w:gridSpan w:val="3"/>
            <w:tcBorders>
              <w:top w:val="single" w:color="auto" w:sz="4" w:space="0"/>
              <w:left w:val="single" w:color="auto" w:sz="4" w:space="0"/>
              <w:bottom w:val="single" w:color="auto" w:sz="4" w:space="0"/>
              <w:right w:val="single" w:color="auto" w:sz="4" w:space="0"/>
            </w:tcBorders>
            <w:noWrap w:val="0"/>
            <w:vAlign w:val="center"/>
          </w:tcPr>
          <w:p w14:paraId="6B5B0F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5183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tcBorders>
              <w:top w:val="single" w:color="auto" w:sz="4" w:space="0"/>
              <w:left w:val="single" w:color="auto" w:sz="4" w:space="0"/>
              <w:bottom w:val="single" w:color="auto" w:sz="4" w:space="0"/>
              <w:right w:val="single" w:color="auto" w:sz="4" w:space="0"/>
            </w:tcBorders>
            <w:noWrap w:val="0"/>
            <w:vAlign w:val="center"/>
          </w:tcPr>
          <w:p w14:paraId="46C96BE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409" w:type="pct"/>
            <w:tcBorders>
              <w:top w:val="single" w:color="auto" w:sz="4" w:space="0"/>
              <w:left w:val="single" w:color="auto" w:sz="4" w:space="0"/>
              <w:bottom w:val="single" w:color="auto" w:sz="4" w:space="0"/>
              <w:right w:val="single" w:color="auto" w:sz="4" w:space="0"/>
            </w:tcBorders>
            <w:noWrap w:val="0"/>
            <w:vAlign w:val="center"/>
          </w:tcPr>
          <w:p w14:paraId="3E4557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1FA3C2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481" w:type="pct"/>
            <w:tcBorders>
              <w:top w:val="single" w:color="auto" w:sz="4" w:space="0"/>
              <w:left w:val="single" w:color="auto" w:sz="4" w:space="0"/>
              <w:bottom w:val="single" w:color="auto" w:sz="4" w:space="0"/>
              <w:right w:val="single" w:color="auto" w:sz="4" w:space="0"/>
            </w:tcBorders>
            <w:noWrap w:val="0"/>
            <w:vAlign w:val="center"/>
          </w:tcPr>
          <w:p w14:paraId="38F100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1F6C06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2524" w:type="pct"/>
            <w:tcBorders>
              <w:top w:val="single" w:color="auto" w:sz="4" w:space="0"/>
              <w:left w:val="single" w:color="auto" w:sz="4" w:space="0"/>
              <w:bottom w:val="single" w:color="auto" w:sz="4" w:space="0"/>
              <w:right w:val="single" w:color="auto" w:sz="4" w:space="0"/>
            </w:tcBorders>
            <w:noWrap w:val="0"/>
            <w:vAlign w:val="center"/>
          </w:tcPr>
          <w:p w14:paraId="1F50F3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433" w:type="pct"/>
            <w:tcBorders>
              <w:top w:val="single" w:color="auto" w:sz="4" w:space="0"/>
              <w:left w:val="single" w:color="auto" w:sz="4" w:space="0"/>
              <w:bottom w:val="single" w:color="auto" w:sz="4" w:space="0"/>
              <w:right w:val="single" w:color="auto" w:sz="4" w:space="0"/>
            </w:tcBorders>
            <w:noWrap w:val="0"/>
            <w:vAlign w:val="center"/>
          </w:tcPr>
          <w:p w14:paraId="6C4D9F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477" w:type="pct"/>
            <w:tcBorders>
              <w:top w:val="single" w:color="auto" w:sz="4" w:space="0"/>
              <w:left w:val="single" w:color="auto" w:sz="4" w:space="0"/>
              <w:bottom w:val="single" w:color="auto" w:sz="4" w:space="0"/>
              <w:right w:val="single" w:color="auto" w:sz="4" w:space="0"/>
            </w:tcBorders>
            <w:noWrap w:val="0"/>
            <w:vAlign w:val="center"/>
          </w:tcPr>
          <w:p w14:paraId="69C207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224" w:type="pct"/>
            <w:tcBorders>
              <w:top w:val="single" w:color="auto" w:sz="4" w:space="0"/>
              <w:left w:val="single" w:color="auto" w:sz="4" w:space="0"/>
              <w:bottom w:val="single" w:color="auto" w:sz="4" w:space="0"/>
              <w:right w:val="single" w:color="auto" w:sz="4" w:space="0"/>
            </w:tcBorders>
            <w:noWrap w:val="0"/>
            <w:vAlign w:val="center"/>
          </w:tcPr>
          <w:p w14:paraId="4870B5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1BEEC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restart"/>
            <w:tcBorders>
              <w:top w:val="single" w:color="auto" w:sz="4" w:space="0"/>
              <w:left w:val="single" w:color="auto" w:sz="4" w:space="0"/>
              <w:right w:val="single" w:color="auto" w:sz="4" w:space="0"/>
            </w:tcBorders>
            <w:noWrap w:val="0"/>
            <w:vAlign w:val="center"/>
          </w:tcPr>
          <w:p w14:paraId="1A435029">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XM2024-DZ0030</w:t>
            </w:r>
          </w:p>
        </w:tc>
        <w:tc>
          <w:tcPr>
            <w:tcW w:w="409" w:type="pct"/>
            <w:vMerge w:val="restart"/>
            <w:tcBorders>
              <w:top w:val="single" w:color="auto" w:sz="4" w:space="0"/>
              <w:left w:val="single" w:color="auto" w:sz="4" w:space="0"/>
              <w:right w:val="single" w:color="auto" w:sz="4" w:space="0"/>
            </w:tcBorders>
            <w:noWrap w:val="0"/>
            <w:vAlign w:val="center"/>
          </w:tcPr>
          <w:p w14:paraId="719FC4A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2024年大宗激光一体机</w:t>
            </w:r>
          </w:p>
        </w:tc>
        <w:tc>
          <w:tcPr>
            <w:tcW w:w="481" w:type="pct"/>
            <w:vMerge w:val="restart"/>
            <w:tcBorders>
              <w:top w:val="single" w:color="auto" w:sz="4" w:space="0"/>
              <w:left w:val="single" w:color="auto" w:sz="4" w:space="0"/>
              <w:right w:val="single" w:color="auto" w:sz="4" w:space="0"/>
            </w:tcBorders>
            <w:noWrap w:val="0"/>
            <w:vAlign w:val="center"/>
          </w:tcPr>
          <w:p w14:paraId="05CD3C6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2524" w:type="pct"/>
            <w:tcBorders>
              <w:top w:val="single" w:color="auto" w:sz="4" w:space="0"/>
              <w:left w:val="single" w:color="auto" w:sz="4" w:space="0"/>
              <w:bottom w:val="single" w:color="auto" w:sz="4" w:space="0"/>
              <w:right w:val="single" w:color="auto" w:sz="4" w:space="0"/>
            </w:tcBorders>
            <w:noWrap w:val="0"/>
            <w:vAlign w:val="center"/>
          </w:tcPr>
          <w:p w14:paraId="05A32046">
            <w:pPr>
              <w:keepNext w:val="0"/>
              <w:keepLines w:val="0"/>
              <w:numPr>
                <w:ilvl w:val="-1"/>
                <w:numId w:val="0"/>
              </w:numPr>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r>
              <w:rPr>
                <w:rFonts w:hint="default" w:ascii="宋体" w:hAnsi="宋体" w:cs="宋体"/>
                <w:color w:val="auto"/>
                <w:sz w:val="24"/>
                <w:szCs w:val="24"/>
                <w:highlight w:val="none"/>
              </w:rPr>
              <w:t>一、招标要求</w:t>
            </w:r>
          </w:p>
          <w:p w14:paraId="15606D72">
            <w:pPr>
              <w:keepNext w:val="0"/>
              <w:keepLines w:val="0"/>
              <w:numPr>
                <w:ilvl w:val="-1"/>
                <w:numId w:val="0"/>
              </w:numPr>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r>
              <w:rPr>
                <w:rFonts w:hint="default" w:ascii="宋体" w:hAnsi="宋体" w:cs="宋体"/>
                <w:color w:val="auto"/>
                <w:sz w:val="24"/>
                <w:szCs w:val="24"/>
                <w:highlight w:val="none"/>
              </w:rPr>
              <w:t>详见“第三章招标内容及要求”</w:t>
            </w:r>
          </w:p>
        </w:tc>
        <w:tc>
          <w:tcPr>
            <w:tcW w:w="433" w:type="pct"/>
            <w:tcBorders>
              <w:top w:val="single" w:color="auto" w:sz="4" w:space="0"/>
              <w:left w:val="single" w:color="auto" w:sz="4" w:space="0"/>
              <w:bottom w:val="single" w:color="auto" w:sz="4" w:space="0"/>
              <w:right w:val="single" w:color="auto" w:sz="4" w:space="0"/>
            </w:tcBorders>
            <w:noWrap w:val="0"/>
            <w:vAlign w:val="center"/>
          </w:tcPr>
          <w:p w14:paraId="574E68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77" w:type="pct"/>
            <w:tcBorders>
              <w:top w:val="single" w:color="auto" w:sz="4" w:space="0"/>
              <w:left w:val="single" w:color="auto" w:sz="4" w:space="0"/>
              <w:bottom w:val="single" w:color="auto" w:sz="4" w:space="0"/>
              <w:right w:val="single" w:color="auto" w:sz="4" w:space="0"/>
            </w:tcBorders>
            <w:noWrap w:val="0"/>
            <w:vAlign w:val="center"/>
          </w:tcPr>
          <w:p w14:paraId="3F7BDB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0A9080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574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left w:val="single" w:color="auto" w:sz="4" w:space="0"/>
              <w:right w:val="single" w:color="auto" w:sz="4" w:space="0"/>
            </w:tcBorders>
            <w:noWrap w:val="0"/>
            <w:vAlign w:val="center"/>
          </w:tcPr>
          <w:p w14:paraId="34827AC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09" w:type="pct"/>
            <w:vMerge w:val="continue"/>
            <w:tcBorders>
              <w:left w:val="single" w:color="auto" w:sz="4" w:space="0"/>
              <w:right w:val="single" w:color="auto" w:sz="4" w:space="0"/>
            </w:tcBorders>
            <w:noWrap w:val="0"/>
            <w:vAlign w:val="center"/>
          </w:tcPr>
          <w:p w14:paraId="5DFAC5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1" w:type="pct"/>
            <w:vMerge w:val="continue"/>
            <w:tcBorders>
              <w:left w:val="single" w:color="auto" w:sz="4" w:space="0"/>
              <w:right w:val="single" w:color="auto" w:sz="4" w:space="0"/>
            </w:tcBorders>
            <w:noWrap w:val="0"/>
            <w:vAlign w:val="center"/>
          </w:tcPr>
          <w:p w14:paraId="55C783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524" w:type="pct"/>
            <w:tcBorders>
              <w:top w:val="single" w:color="auto" w:sz="4" w:space="0"/>
              <w:left w:val="single" w:color="auto" w:sz="4" w:space="0"/>
              <w:bottom w:val="single" w:color="auto" w:sz="4" w:space="0"/>
              <w:right w:val="single" w:color="auto" w:sz="4" w:space="0"/>
            </w:tcBorders>
            <w:noWrap w:val="0"/>
            <w:vAlign w:val="center"/>
          </w:tcPr>
          <w:p w14:paraId="707C9669">
            <w:pPr>
              <w:keepNext w:val="0"/>
              <w:keepLines w:val="0"/>
              <w:widowControl w:val="0"/>
              <w:suppressLineNumbers w:val="0"/>
              <w:spacing w:before="0" w:beforeAutospacing="0" w:after="0" w:afterAutospacing="0" w:line="360" w:lineRule="auto"/>
              <w:ind w:left="0" w:right="0"/>
              <w:jc w:val="both"/>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备注：</w:t>
            </w:r>
            <w:r>
              <w:rPr>
                <w:rFonts w:hint="eastAsia" w:ascii="宋体" w:hAnsi="宋体" w:eastAsia="宋体" w:cs="宋体"/>
                <w:b w:val="0"/>
                <w:bCs/>
                <w:color w:val="auto"/>
                <w:kern w:val="2"/>
                <w:sz w:val="24"/>
                <w:szCs w:val="24"/>
                <w:highlight w:val="none"/>
                <w:lang w:val="en-US" w:eastAsia="zh-CN" w:bidi="ar"/>
              </w:rPr>
              <w:t>2、投标人须在投标文件中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tc>
        <w:tc>
          <w:tcPr>
            <w:tcW w:w="433" w:type="pct"/>
            <w:tcBorders>
              <w:top w:val="single" w:color="auto" w:sz="4" w:space="0"/>
              <w:left w:val="single" w:color="auto" w:sz="4" w:space="0"/>
              <w:bottom w:val="single" w:color="auto" w:sz="4" w:space="0"/>
              <w:right w:val="single" w:color="auto" w:sz="4" w:space="0"/>
            </w:tcBorders>
            <w:noWrap w:val="0"/>
            <w:vAlign w:val="center"/>
          </w:tcPr>
          <w:p w14:paraId="66BF43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77" w:type="pct"/>
            <w:tcBorders>
              <w:top w:val="single" w:color="auto" w:sz="4" w:space="0"/>
              <w:left w:val="single" w:color="auto" w:sz="4" w:space="0"/>
              <w:bottom w:val="single" w:color="auto" w:sz="4" w:space="0"/>
              <w:right w:val="single" w:color="auto" w:sz="4" w:space="0"/>
            </w:tcBorders>
            <w:noWrap w:val="0"/>
            <w:vAlign w:val="center"/>
          </w:tcPr>
          <w:p w14:paraId="1129B7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2ACABF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E04F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48" w:type="pct"/>
            <w:vMerge w:val="continue"/>
            <w:tcBorders>
              <w:left w:val="single" w:color="auto" w:sz="4" w:space="0"/>
              <w:right w:val="single" w:color="auto" w:sz="4" w:space="0"/>
            </w:tcBorders>
            <w:noWrap w:val="0"/>
            <w:vAlign w:val="center"/>
          </w:tcPr>
          <w:p w14:paraId="114F239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09" w:type="pct"/>
            <w:vMerge w:val="continue"/>
            <w:tcBorders>
              <w:left w:val="single" w:color="auto" w:sz="4" w:space="0"/>
              <w:right w:val="single" w:color="auto" w:sz="4" w:space="0"/>
            </w:tcBorders>
            <w:noWrap w:val="0"/>
            <w:vAlign w:val="center"/>
          </w:tcPr>
          <w:p w14:paraId="26C235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1" w:type="pct"/>
            <w:vMerge w:val="restart"/>
            <w:tcBorders>
              <w:top w:val="single" w:color="auto" w:sz="4" w:space="0"/>
              <w:left w:val="single" w:color="auto" w:sz="4" w:space="0"/>
              <w:right w:val="single" w:color="auto" w:sz="4" w:space="0"/>
            </w:tcBorders>
            <w:noWrap w:val="0"/>
            <w:vAlign w:val="center"/>
          </w:tcPr>
          <w:p w14:paraId="2C29AB6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2524" w:type="pct"/>
            <w:tcBorders>
              <w:top w:val="single" w:color="auto" w:sz="4" w:space="0"/>
              <w:left w:val="single" w:color="auto" w:sz="4" w:space="0"/>
              <w:bottom w:val="single" w:color="auto" w:sz="4" w:space="0"/>
              <w:right w:val="single" w:color="auto" w:sz="4" w:space="0"/>
            </w:tcBorders>
            <w:noWrap w:val="0"/>
            <w:vAlign w:val="top"/>
          </w:tcPr>
          <w:p w14:paraId="402024C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b w:val="0"/>
                <w:bCs/>
                <w:color w:val="auto"/>
                <w:kern w:val="2"/>
                <w:sz w:val="24"/>
                <w:szCs w:val="24"/>
                <w:highlight w:val="none"/>
                <w:lang w:eastAsia="zh-CN" w:bidi="ar"/>
              </w:rPr>
              <w:t>16、</w:t>
            </w:r>
            <w:r>
              <w:rPr>
                <w:rFonts w:hint="eastAsia" w:ascii="宋体" w:hAnsi="宋体" w:eastAsia="宋体" w:cs="宋体"/>
                <w:b w:val="0"/>
                <w:bCs/>
                <w:color w:val="auto"/>
                <w:kern w:val="2"/>
                <w:sz w:val="24"/>
                <w:szCs w:val="24"/>
                <w:highlight w:val="none"/>
                <w:lang w:val="en-US" w:eastAsia="zh-CN" w:bidi="ar"/>
              </w:rPr>
              <w:t>投标人应当遵循诚实信用原则，不得作虚假承诺，投标人承诺不实的，属于提供虚假材料谋取中标、成交，应依法承担相应的法律责任。投标人提供虚假材料，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tc>
        <w:tc>
          <w:tcPr>
            <w:tcW w:w="433" w:type="pct"/>
            <w:tcBorders>
              <w:top w:val="single" w:color="auto" w:sz="4" w:space="0"/>
              <w:left w:val="single" w:color="auto" w:sz="4" w:space="0"/>
              <w:bottom w:val="single" w:color="auto" w:sz="4" w:space="0"/>
              <w:right w:val="single" w:color="auto" w:sz="4" w:space="0"/>
            </w:tcBorders>
            <w:noWrap w:val="0"/>
            <w:vAlign w:val="center"/>
          </w:tcPr>
          <w:p w14:paraId="61EF61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77" w:type="pct"/>
            <w:tcBorders>
              <w:top w:val="single" w:color="auto" w:sz="4" w:space="0"/>
              <w:left w:val="single" w:color="auto" w:sz="4" w:space="0"/>
              <w:bottom w:val="single" w:color="auto" w:sz="4" w:space="0"/>
              <w:right w:val="single" w:color="auto" w:sz="4" w:space="0"/>
            </w:tcBorders>
            <w:noWrap w:val="0"/>
            <w:vAlign w:val="center"/>
          </w:tcPr>
          <w:p w14:paraId="1067E9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0579A2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B5FF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0" w:hRule="atLeast"/>
        </w:trPr>
        <w:tc>
          <w:tcPr>
            <w:tcW w:w="448" w:type="pct"/>
            <w:vMerge w:val="continue"/>
            <w:tcBorders>
              <w:left w:val="single" w:color="auto" w:sz="4" w:space="0"/>
              <w:right w:val="single" w:color="auto" w:sz="4" w:space="0"/>
            </w:tcBorders>
            <w:noWrap w:val="0"/>
            <w:vAlign w:val="center"/>
          </w:tcPr>
          <w:p w14:paraId="08496F8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09" w:type="pct"/>
            <w:vMerge w:val="continue"/>
            <w:tcBorders>
              <w:left w:val="single" w:color="auto" w:sz="4" w:space="0"/>
              <w:right w:val="single" w:color="auto" w:sz="4" w:space="0"/>
            </w:tcBorders>
            <w:noWrap w:val="0"/>
            <w:vAlign w:val="center"/>
          </w:tcPr>
          <w:p w14:paraId="6E775E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006" w:type="pct"/>
            <w:gridSpan w:val="2"/>
            <w:tcBorders>
              <w:top w:val="single" w:color="auto" w:sz="4" w:space="0"/>
              <w:left w:val="single" w:color="auto" w:sz="4" w:space="0"/>
              <w:bottom w:val="single" w:color="auto" w:sz="4" w:space="0"/>
              <w:right w:val="single" w:color="auto" w:sz="4" w:space="0"/>
            </w:tcBorders>
            <w:noWrap w:val="0"/>
            <w:vAlign w:val="center"/>
          </w:tcPr>
          <w:p w14:paraId="353E510C">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其他所有带*条款。</w:t>
            </w:r>
          </w:p>
        </w:tc>
        <w:tc>
          <w:tcPr>
            <w:tcW w:w="433" w:type="pct"/>
            <w:tcBorders>
              <w:top w:val="single" w:color="auto" w:sz="4" w:space="0"/>
              <w:left w:val="single" w:color="auto" w:sz="4" w:space="0"/>
              <w:bottom w:val="single" w:color="auto" w:sz="4" w:space="0"/>
              <w:right w:val="single" w:color="auto" w:sz="4" w:space="0"/>
            </w:tcBorders>
            <w:noWrap w:val="0"/>
            <w:vAlign w:val="center"/>
          </w:tcPr>
          <w:p w14:paraId="282268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77" w:type="pct"/>
            <w:tcBorders>
              <w:top w:val="single" w:color="auto" w:sz="4" w:space="0"/>
              <w:left w:val="single" w:color="auto" w:sz="4" w:space="0"/>
              <w:bottom w:val="single" w:color="auto" w:sz="4" w:space="0"/>
              <w:right w:val="single" w:color="auto" w:sz="4" w:space="0"/>
            </w:tcBorders>
            <w:noWrap w:val="0"/>
            <w:vAlign w:val="center"/>
          </w:tcPr>
          <w:p w14:paraId="1E8892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24" w:type="pct"/>
            <w:tcBorders>
              <w:top w:val="single" w:color="auto" w:sz="4" w:space="0"/>
              <w:left w:val="single" w:color="auto" w:sz="4" w:space="0"/>
              <w:bottom w:val="single" w:color="auto" w:sz="4" w:space="0"/>
              <w:right w:val="single" w:color="auto" w:sz="4" w:space="0"/>
            </w:tcBorders>
            <w:noWrap w:val="0"/>
            <w:vAlign w:val="center"/>
          </w:tcPr>
          <w:p w14:paraId="0449A7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4F1354D7">
      <w:pPr>
        <w:tabs>
          <w:tab w:val="left" w:pos="5130"/>
        </w:tabs>
        <w:spacing w:line="360" w:lineRule="auto"/>
        <w:ind w:firstLine="480" w:firstLineChars="200"/>
        <w:rPr>
          <w:rFonts w:hint="eastAsia" w:ascii="宋体" w:hAnsi="宋体" w:eastAsia="宋体" w:cs="宋体"/>
          <w:color w:val="auto"/>
          <w:sz w:val="24"/>
          <w:szCs w:val="24"/>
          <w:highlight w:val="none"/>
        </w:rPr>
      </w:pPr>
    </w:p>
    <w:p w14:paraId="3FA91A97">
      <w:pPr>
        <w:tabs>
          <w:tab w:val="left" w:pos="5130"/>
        </w:tabs>
        <w:spacing w:line="360" w:lineRule="auto"/>
        <w:ind w:firstLine="480" w:firstLineChars="200"/>
        <w:rPr>
          <w:rFonts w:hint="eastAsia" w:ascii="宋体" w:hAnsi="宋体" w:eastAsia="宋体" w:cs="宋体"/>
          <w:color w:val="auto"/>
          <w:sz w:val="24"/>
          <w:szCs w:val="24"/>
          <w:highlight w:val="none"/>
        </w:rPr>
      </w:pPr>
    </w:p>
    <w:p w14:paraId="5950A029">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42E885C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6CBB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66853D0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6591267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0BCE445A">
      <w:pPr>
        <w:spacing w:line="360" w:lineRule="auto"/>
        <w:jc w:val="center"/>
        <w:rPr>
          <w:rFonts w:ascii="宋体" w:hAnsi="宋体" w:eastAsia="宋体"/>
          <w:b/>
          <w:bCs/>
          <w:color w:val="auto"/>
          <w:sz w:val="32"/>
          <w:szCs w:val="32"/>
          <w:highlight w:val="none"/>
        </w:rPr>
      </w:pPr>
      <w:bookmarkStart w:id="0" w:name="htmc"/>
      <w:bookmarkEnd w:id="0"/>
      <w:r>
        <w:rPr>
          <w:rFonts w:hint="eastAsia" w:ascii="宋体" w:hAnsi="宋体"/>
          <w:b/>
          <w:bCs/>
          <w:color w:val="auto"/>
          <w:sz w:val="32"/>
          <w:szCs w:val="32"/>
          <w:highlight w:val="none"/>
          <w:u w:val="none"/>
        </w:rPr>
        <w:t>大宗激光</w:t>
      </w:r>
      <w:r>
        <w:rPr>
          <w:rFonts w:hint="eastAsia" w:ascii="宋体" w:hAnsi="宋体"/>
          <w:b/>
          <w:bCs/>
          <w:color w:val="auto"/>
          <w:sz w:val="32"/>
          <w:szCs w:val="32"/>
          <w:highlight w:val="none"/>
          <w:u w:val="none"/>
          <w:lang w:eastAsia="zh-CN"/>
        </w:rPr>
        <w:t>一体</w:t>
      </w:r>
      <w:r>
        <w:rPr>
          <w:rFonts w:hint="eastAsia" w:ascii="宋体" w:hAnsi="宋体"/>
          <w:b/>
          <w:bCs/>
          <w:color w:val="auto"/>
          <w:sz w:val="32"/>
          <w:szCs w:val="32"/>
          <w:highlight w:val="none"/>
          <w:u w:val="none"/>
        </w:rPr>
        <w:t>机</w:t>
      </w:r>
      <w:r>
        <w:rPr>
          <w:rFonts w:hint="eastAsia" w:ascii="宋体" w:hAnsi="宋体"/>
          <w:b/>
          <w:bCs/>
          <w:color w:val="auto"/>
          <w:sz w:val="32"/>
          <w:szCs w:val="32"/>
          <w:highlight w:val="none"/>
        </w:rPr>
        <w:t>采购合同</w:t>
      </w:r>
    </w:p>
    <w:p w14:paraId="325AAF22">
      <w:pPr>
        <w:spacing w:line="360" w:lineRule="auto"/>
        <w:ind w:left="-284"/>
        <w:jc w:val="center"/>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合同编号：</w:t>
      </w:r>
      <w:bookmarkStart w:id="1" w:name="jfhtbh"/>
      <w:bookmarkEnd w:id="1"/>
    </w:p>
    <w:p w14:paraId="62F281C6">
      <w:pPr>
        <w:adjustRightInd w:val="0"/>
        <w:snapToGrid w:val="0"/>
        <w:spacing w:line="360" w:lineRule="auto"/>
        <w:rPr>
          <w:rFonts w:ascii="宋体" w:hAnsi="宋体" w:eastAsia="宋体"/>
          <w:color w:val="auto"/>
          <w:sz w:val="24"/>
          <w:szCs w:val="24"/>
          <w:highlight w:val="none"/>
        </w:rPr>
      </w:pPr>
      <w:r>
        <w:rPr>
          <w:rFonts w:hint="eastAsia" w:ascii="宋体" w:hAnsi="宋体" w:eastAsia="宋体"/>
          <w:color w:val="auto"/>
          <w:sz w:val="24"/>
          <w:szCs w:val="24"/>
          <w:highlight w:val="none"/>
        </w:rPr>
        <w:t>买方：</w:t>
      </w:r>
      <w:bookmarkStart w:id="2" w:name="jf"/>
      <w:bookmarkEnd w:id="2"/>
      <w:r>
        <w:rPr>
          <w:rFonts w:hint="eastAsia" w:ascii="宋体" w:hAnsi="宋体" w:eastAsia="宋体"/>
          <w:color w:val="auto"/>
          <w:sz w:val="24"/>
          <w:szCs w:val="24"/>
          <w:highlight w:val="none"/>
        </w:rPr>
        <w:t xml:space="preserve">                </w:t>
      </w:r>
    </w:p>
    <w:p w14:paraId="320FD4FC">
      <w:pPr>
        <w:adjustRightInd w:val="0"/>
        <w:snapToGrid w:val="0"/>
        <w:spacing w:line="360" w:lineRule="auto"/>
        <w:jc w:val="left"/>
        <w:rPr>
          <w:rFonts w:ascii="宋体" w:hAnsi="宋体" w:eastAsia="宋体"/>
          <w:color w:val="auto"/>
          <w:sz w:val="24"/>
          <w:szCs w:val="24"/>
          <w:highlight w:val="none"/>
        </w:rPr>
      </w:pPr>
      <w:r>
        <w:rPr>
          <w:rFonts w:hint="eastAsia" w:ascii="宋体" w:hAnsi="宋体" w:eastAsia="宋体"/>
          <w:color w:val="auto"/>
          <w:sz w:val="24"/>
          <w:szCs w:val="24"/>
          <w:highlight w:val="none"/>
        </w:rPr>
        <w:t>卖方：</w:t>
      </w:r>
      <w:bookmarkStart w:id="3" w:name="yf"/>
    </w:p>
    <w:bookmarkEnd w:id="3"/>
    <w:p w14:paraId="1BE153B4">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根据买方对进行采购（招标/项目编号：</w:t>
      </w:r>
      <w:bookmarkStart w:id="4" w:name="zbxmbh"/>
      <w:bookmarkEnd w:id="4"/>
      <w:r>
        <w:rPr>
          <w:rFonts w:hint="eastAsia" w:ascii="宋体" w:hAnsi="宋体" w:eastAsia="宋体"/>
          <w:color w:val="auto"/>
          <w:sz w:val="24"/>
          <w:szCs w:val="24"/>
          <w:highlight w:val="none"/>
        </w:rPr>
        <w:t>）的采购结果，现依照招标/采购文件、投标/报价文件及有关法律、法规、规章规定的内容，双方达成如下协议：</w:t>
      </w:r>
    </w:p>
    <w:p w14:paraId="1167BF50">
      <w:pPr>
        <w:numPr>
          <w:ilvl w:val="0"/>
          <w:numId w:val="4"/>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合同标的物和合同价格</w:t>
      </w:r>
    </w:p>
    <w:p w14:paraId="2AE7AD9E">
      <w:pPr>
        <w:numPr>
          <w:ilvl w:val="0"/>
          <w:numId w:val="0"/>
        </w:numPr>
        <w:adjustRightInd w:val="0"/>
        <w:snapToGrid w:val="0"/>
        <w:spacing w:line="360" w:lineRule="auto"/>
        <w:rPr>
          <w:rFonts w:hint="default" w:ascii="宋体" w:hAnsi="宋体" w:eastAsia="宋体"/>
          <w:b/>
          <w:color w:val="auto"/>
          <w:sz w:val="24"/>
          <w:szCs w:val="24"/>
          <w:highlight w:val="none"/>
          <w:lang w:val="en-US"/>
        </w:rPr>
      </w:pPr>
      <w:r>
        <w:rPr>
          <w:rFonts w:hint="eastAsia" w:ascii="宋体" w:hAnsi="宋体" w:eastAsia="宋体"/>
          <w:b/>
          <w:color w:val="auto"/>
          <w:sz w:val="24"/>
          <w:szCs w:val="24"/>
          <w:highlight w:val="none"/>
        </w:rPr>
        <w:fldChar w:fldCharType="begin">
          <w:ffData>
            <w:name w:val="Text1"/>
            <w:enabled/>
            <w:calcOnExit w:val="0"/>
            <w:textInput/>
          </w:ffData>
        </w:fldChar>
      </w:r>
      <w:bookmarkStart w:id="5" w:name="Text1"/>
      <w:r>
        <w:rPr>
          <w:rFonts w:hint="eastAsia" w:ascii="宋体" w:hAnsi="宋体" w:eastAsia="宋体"/>
          <w:b/>
          <w:color w:val="auto"/>
          <w:sz w:val="24"/>
          <w:szCs w:val="24"/>
          <w:highlight w:val="none"/>
        </w:rPr>
        <w:instrText xml:space="preserve">FORMTEXT</w:instrText>
      </w:r>
      <w:r>
        <w:rPr>
          <w:rFonts w:hint="eastAsia" w:ascii="宋体" w:hAnsi="宋体" w:eastAsia="宋体"/>
          <w:b/>
          <w:color w:val="auto"/>
          <w:sz w:val="24"/>
          <w:szCs w:val="24"/>
          <w:highlight w:val="none"/>
        </w:rPr>
        <w:fldChar w:fldCharType="separate"/>
      </w: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02"/>
        <w:gridCol w:w="1418"/>
        <w:gridCol w:w="1701"/>
        <w:gridCol w:w="1319"/>
        <w:gridCol w:w="1560"/>
      </w:tblGrid>
      <w:tr w14:paraId="16967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3629388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802" w:type="dxa"/>
            <w:vAlign w:val="center"/>
          </w:tcPr>
          <w:p w14:paraId="653EFE95">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vAlign w:val="center"/>
          </w:tcPr>
          <w:p w14:paraId="61B8437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vAlign w:val="center"/>
          </w:tcPr>
          <w:p w14:paraId="019D40BF">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单价（元/台）</w:t>
            </w:r>
          </w:p>
        </w:tc>
        <w:tc>
          <w:tcPr>
            <w:tcW w:w="1319" w:type="dxa"/>
            <w:vAlign w:val="center"/>
          </w:tcPr>
          <w:p w14:paraId="63973CEB">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数量（台）</w:t>
            </w:r>
          </w:p>
        </w:tc>
        <w:tc>
          <w:tcPr>
            <w:tcW w:w="1560" w:type="dxa"/>
            <w:vAlign w:val="center"/>
          </w:tcPr>
          <w:p w14:paraId="7E400D01">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总金额（元）</w:t>
            </w:r>
          </w:p>
        </w:tc>
      </w:tr>
      <w:tr w14:paraId="30C6C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5976A06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802" w:type="dxa"/>
            <w:vAlign w:val="center"/>
          </w:tcPr>
          <w:p w14:paraId="1A2453B1">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vAlign w:val="center"/>
          </w:tcPr>
          <w:p w14:paraId="688D77F8">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theme="minorEastAsia"/>
                <w:color w:val="auto"/>
                <w:kern w:val="0"/>
                <w:szCs w:val="21"/>
                <w:highlight w:val="none"/>
              </w:rPr>
            </w:pPr>
          </w:p>
        </w:tc>
        <w:tc>
          <w:tcPr>
            <w:tcW w:w="1701" w:type="dxa"/>
            <w:vAlign w:val="center"/>
          </w:tcPr>
          <w:p w14:paraId="51949FBA">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vAlign w:val="center"/>
          </w:tcPr>
          <w:p w14:paraId="0D3AA9F0">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vAlign w:val="center"/>
          </w:tcPr>
          <w:p w14:paraId="2D35962E">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71329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35C24C6D">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802" w:type="dxa"/>
            <w:vAlign w:val="center"/>
          </w:tcPr>
          <w:p w14:paraId="0F7C1B9A">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vAlign w:val="center"/>
          </w:tcPr>
          <w:p w14:paraId="3125124C">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vAlign w:val="center"/>
          </w:tcPr>
          <w:p w14:paraId="7F2DC508">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vAlign w:val="center"/>
          </w:tcPr>
          <w:p w14:paraId="5600F7C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vAlign w:val="center"/>
          </w:tcPr>
          <w:p w14:paraId="16DDAB4B">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396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vAlign w:val="center"/>
          </w:tcPr>
          <w:p w14:paraId="0049192C">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vAlign w:val="center"/>
          </w:tcPr>
          <w:p w14:paraId="04DF38BD">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vAlign w:val="bottom"/>
          </w:tcPr>
          <w:p w14:paraId="161E8FC9">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default" w:ascii="宋体" w:hAnsi="宋体" w:eastAsia="宋体" w:cs="等线"/>
                <w:color w:val="auto"/>
                <w:sz w:val="22"/>
                <w:highlight w:val="none"/>
              </w:rPr>
            </w:pPr>
          </w:p>
        </w:tc>
      </w:tr>
      <w:tr w14:paraId="7C365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vAlign w:val="center"/>
          </w:tcPr>
          <w:p w14:paraId="5797E234">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合同总价： 元整</w:t>
            </w:r>
          </w:p>
        </w:tc>
      </w:tr>
      <w:tr w14:paraId="58A95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360" w:type="dxa"/>
            <w:gridSpan w:val="6"/>
            <w:vAlign w:val="center"/>
          </w:tcPr>
          <w:p w14:paraId="5185CB0B">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备注：</w:t>
            </w:r>
          </w:p>
          <w:p w14:paraId="06763518">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14:paraId="0C17686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2、买方有权向</w:t>
            </w:r>
            <w:r>
              <w:rPr>
                <w:rFonts w:hint="eastAsia" w:ascii="宋体" w:hAnsi="宋体" w:eastAsia="宋体" w:cs="宋体"/>
                <w:color w:val="auto"/>
                <w:kern w:val="0"/>
                <w:sz w:val="24"/>
                <w:szCs w:val="24"/>
                <w:highlight w:val="none"/>
                <w:u w:val="single"/>
              </w:rPr>
              <w:t>厦门市机关事业单位</w:t>
            </w:r>
            <w:r>
              <w:rPr>
                <w:rFonts w:hint="eastAsia" w:ascii="宋体" w:hAnsi="宋体" w:eastAsia="宋体" w:cs="宋体"/>
                <w:color w:val="auto"/>
                <w:kern w:val="0"/>
                <w:sz w:val="24"/>
                <w:szCs w:val="24"/>
                <w:highlight w:val="none"/>
              </w:rPr>
              <w:t>及</w:t>
            </w:r>
            <w:r>
              <w:rPr>
                <w:rFonts w:hint="eastAsia" w:ascii="宋体" w:hAnsi="宋体" w:eastAsia="宋体" w:cs="宋体"/>
                <w:color w:val="auto"/>
                <w:kern w:val="0"/>
                <w:sz w:val="24"/>
                <w:szCs w:val="24"/>
                <w:highlight w:val="none"/>
                <w:u w:val="single"/>
              </w:rPr>
              <w:t>福建省内其他终端用户</w:t>
            </w:r>
            <w:r>
              <w:rPr>
                <w:rFonts w:hint="eastAsia" w:ascii="宋体" w:hAnsi="宋体" w:eastAsia="宋体" w:cs="宋体"/>
                <w:color w:val="auto"/>
                <w:kern w:val="0"/>
                <w:sz w:val="24"/>
                <w:szCs w:val="24"/>
                <w:highlight w:val="none"/>
              </w:rPr>
              <w:t>（以上统称最终用户）进行供货，卖方须提供相应的安装及售后服务保障。</w:t>
            </w:r>
          </w:p>
          <w:p w14:paraId="5651D400">
            <w:pPr>
              <w:pStyle w:val="43"/>
              <w:keepNext w:val="0"/>
              <w:keepLines w:val="0"/>
              <w:suppressLineNumbers w:val="0"/>
              <w:spacing w:before="0" w:beforeAutospacing="0" w:after="0" w:afterAutospacing="0" w:line="360" w:lineRule="auto"/>
              <w:ind w:left="0" w:right="0" w:firstLine="0" w:firstLineChars="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3、具体技术参数详见附件1。卖方应免费向买方提供</w:t>
            </w:r>
            <w:r>
              <w:rPr>
                <w:rFonts w:hint="eastAsia" w:ascii="宋体" w:hAnsi="宋体" w:eastAsia="宋体" w:cs="宋体"/>
                <w:color w:val="auto"/>
                <w:sz w:val="24"/>
                <w:szCs w:val="24"/>
                <w:highlight w:val="none"/>
                <w:lang w:val="en-US" w:eastAsia="zh-CN"/>
              </w:rPr>
              <w:t>3台品目号1-1，4台品目号1-2作为备用机</w:t>
            </w:r>
            <w:r>
              <w:rPr>
                <w:rFonts w:hint="eastAsia" w:ascii="宋体" w:hAnsi="宋体" w:eastAsia="宋体" w:cs="宋体"/>
                <w:color w:val="auto"/>
                <w:kern w:val="0"/>
                <w:sz w:val="24"/>
                <w:szCs w:val="24"/>
                <w:highlight w:val="none"/>
              </w:rPr>
              <w:t>，备用机应与首批《定货单》确定的货物一同交付，卖方逾期交付备用机的，买方有权直接扣除卖方相应金额的履约保证金，针对合同标的物的各条款同样适用于备用机。保修期满后，备用机归买方所有。</w:t>
            </w:r>
          </w:p>
          <w:p w14:paraId="4E3FD6D1">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default"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、合同期内，每三个月，买方可根据市场行情变化，与卖方就产品单价进行重新谈判，价格不得高于本合同约定的单价。</w:t>
            </w:r>
          </w:p>
          <w:p w14:paraId="2F51526C">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sz w:val="24"/>
                <w:highlight w:val="none"/>
              </w:rPr>
            </w:pPr>
            <w:r>
              <w:rPr>
                <w:rFonts w:hint="default"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highlight w:val="none"/>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sz w:val="24"/>
                <w:highlight w:val="none"/>
                <w:u w:val="single"/>
              </w:rPr>
              <w:t>1.5%</w:t>
            </w:r>
            <w:r>
              <w:rPr>
                <w:rFonts w:hint="eastAsia" w:ascii="宋体" w:hAnsi="宋体" w:eastAsia="宋体" w:cs="宋体"/>
                <w:color w:val="auto"/>
                <w:sz w:val="24"/>
                <w:highlight w:val="none"/>
              </w:rPr>
              <w:t>作为合同货物的结算价格，如卖方拒绝调整或双方就价格调整无法协商一致的，卖方应按逾期天数，每日承担相当于4.1条约定的履约保证金总金额0.5%的违约金，同时买方有权终止本合同，不视为买方违约。</w:t>
            </w:r>
          </w:p>
          <w:p w14:paraId="67C8E340">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sz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、本合同有效期：</w:t>
            </w:r>
            <w:r>
              <w:rPr>
                <w:rFonts w:hint="eastAsia" w:ascii="宋体" w:hAnsi="宋体" w:eastAsia="宋体" w:cs="宋体"/>
                <w:color w:val="auto"/>
                <w:kern w:val="0"/>
                <w:sz w:val="24"/>
                <w:szCs w:val="24"/>
                <w:highlight w:val="none"/>
                <w:lang w:eastAsia="zh-CN"/>
              </w:rPr>
              <w:t>两</w:t>
            </w:r>
            <w:r>
              <w:rPr>
                <w:rFonts w:hint="eastAsia" w:ascii="宋体" w:hAnsi="宋体" w:eastAsia="宋体" w:cs="宋体"/>
                <w:color w:val="auto"/>
                <w:kern w:val="0"/>
                <w:sz w:val="24"/>
                <w:szCs w:val="24"/>
                <w:highlight w:val="none"/>
              </w:rPr>
              <w:t>年，自年月日至年月日。</w:t>
            </w:r>
            <w:r>
              <w:rPr>
                <w:rFonts w:hint="eastAsia" w:ascii="宋体" w:hAnsi="宋体" w:eastAsia="宋体"/>
                <w:color w:val="auto"/>
                <w:kern w:val="0"/>
                <w:sz w:val="24"/>
                <w:szCs w:val="24"/>
                <w:highlight w:val="none"/>
              </w:rPr>
              <w:t>若合同到期之日下一期采购合同尚未生效，本合同自动顺延至下一期新的合同生效之日止。</w:t>
            </w:r>
          </w:p>
        </w:tc>
      </w:tr>
    </w:tbl>
    <w:p w14:paraId="4F79BD6E">
      <w:pPr>
        <w:numPr>
          <w:ilvl w:val="0"/>
          <w:numId w:val="0"/>
        </w:numPr>
        <w:adjustRightInd w:val="0"/>
        <w:snapToGrid w:val="0"/>
        <w:spacing w:line="360" w:lineRule="auto"/>
        <w:rPr>
          <w:rFonts w:hint="eastAsia" w:ascii="宋体" w:hAnsi="宋体" w:eastAsia="宋体"/>
          <w:b/>
          <w:color w:val="auto"/>
          <w:sz w:val="24"/>
          <w:szCs w:val="24"/>
          <w:highlight w:val="none"/>
        </w:rPr>
      </w:pPr>
      <w:r>
        <w:rPr>
          <w:rFonts w:hint="default" w:ascii="宋体" w:hAnsi="宋体" w:eastAsia="宋体"/>
          <w:b/>
          <w:color w:val="auto"/>
          <w:sz w:val="24"/>
          <w:szCs w:val="24"/>
          <w:highlight w:val="none"/>
          <w:lang w:val="en-US"/>
        </w:rPr>
        <w:t> </w:t>
      </w:r>
      <w:r>
        <w:rPr>
          <w:rFonts w:hint="eastAsia" w:ascii="宋体" w:hAnsi="宋体" w:eastAsia="宋体"/>
          <w:b/>
          <w:color w:val="auto"/>
          <w:sz w:val="24"/>
          <w:szCs w:val="24"/>
          <w:highlight w:val="none"/>
        </w:rPr>
        <w:fldChar w:fldCharType="end"/>
      </w:r>
      <w:bookmarkEnd w:id="5"/>
    </w:p>
    <w:p w14:paraId="299E934C">
      <w:pPr>
        <w:adjustRightInd w:val="0"/>
        <w:snapToGrid w:val="0"/>
        <w:spacing w:beforeLines="50"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2、交货方式</w:t>
      </w:r>
    </w:p>
    <w:p w14:paraId="3C3F72B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2.1卖方按买方要求分批次供货。卖方送货至买方指定地点。</w:t>
      </w:r>
    </w:p>
    <w:p w14:paraId="160DB0A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2.1.1买方向卖方提交《定货单》的方式包括：合同书《定货单》形式、电子数据《定货单》形式等。以上所有《定货单》均适用于本合同。</w:t>
      </w:r>
    </w:p>
    <w:p w14:paraId="4FBF6FC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2.1.2合同书《定货单》形式，指买方向卖方提交加盖买方有效印章的《定货单》。</w:t>
      </w:r>
    </w:p>
    <w:p w14:paraId="0DDCBDA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2.1.3电子数据《定货单》形式：指买方通过指定的邮箱、微信等方式向卖方提交加盖买方有效印章的《定货单》扫描件。</w:t>
      </w:r>
      <w:sdt>
        <w:sdtPr>
          <w:rPr>
            <w:rFonts w:ascii="宋体" w:hAnsi="宋体" w:eastAsia="宋体" w:cstheme="minorBidi"/>
            <w:color w:val="auto"/>
            <w:kern w:val="2"/>
            <w:sz w:val="24"/>
            <w:szCs w:val="24"/>
            <w:highlight w:val="none"/>
            <w:lang w:val="en-US" w:eastAsia="zh-CN" w:bidi="ar-SA"/>
          </w:rPr>
          <w:id w:val="147473091"/>
          <w:placeholder>
            <w:docPart w:val="{8e723466-e8f6-4322-8157-cf4fc000c59b}"/>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14:paraId="5FB55BE0">
      <w:pPr>
        <w:adjustRightInd w:val="0"/>
        <w:snapToGrid w:val="0"/>
        <w:spacing w:line="360" w:lineRule="auto"/>
        <w:ind w:firstLine="480" w:firstLineChars="200"/>
        <w:rPr>
          <w:rFonts w:hint="default" w:ascii="宋体" w:hAnsi="宋体" w:eastAsia="宋体"/>
          <w:color w:val="auto"/>
          <w:sz w:val="24"/>
          <w:szCs w:val="24"/>
          <w:highlight w:val="none"/>
          <w:lang w:val="en-US"/>
        </w:rPr>
      </w:pPr>
      <w:r>
        <w:rPr>
          <w:rFonts w:ascii="宋体" w:hAnsi="宋体" w:eastAsia="宋体"/>
          <w:color w:val="auto"/>
          <w:sz w:val="24"/>
          <w:szCs w:val="24"/>
          <w:highlight w:val="none"/>
        </w:rPr>
        <w:fldChar w:fldCharType="begin">
          <w:ffData>
            <w:name w:val="Text2"/>
            <w:enabled/>
            <w:calcOnExit w:val="0"/>
            <w:textInput/>
          </w:ffData>
        </w:fldChar>
      </w:r>
      <w:bookmarkStart w:id="6" w:name="Text2"/>
      <w:r>
        <w:rPr>
          <w:rFonts w:ascii="宋体" w:hAnsi="宋体" w:eastAsia="宋体"/>
          <w:color w:val="auto"/>
          <w:sz w:val="24"/>
          <w:szCs w:val="24"/>
          <w:highlight w:val="none"/>
        </w:rPr>
        <w:instrText xml:space="preserve">FORMTEXT</w:instrText>
      </w:r>
      <w:r>
        <w:rPr>
          <w:rFonts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4"/>
        <w:tblW w:w="8344" w:type="dxa"/>
        <w:tblInd w:w="299" w:type="dxa"/>
        <w:tblLayout w:type="autofit"/>
        <w:tblCellMar>
          <w:top w:w="0" w:type="dxa"/>
          <w:left w:w="0" w:type="dxa"/>
          <w:bottom w:w="0" w:type="dxa"/>
          <w:right w:w="0" w:type="dxa"/>
        </w:tblCellMar>
      </w:tblPr>
      <w:tblGrid>
        <w:gridCol w:w="2782"/>
        <w:gridCol w:w="3012"/>
        <w:gridCol w:w="2550"/>
      </w:tblGrid>
      <w:tr w14:paraId="2A9F3F83">
        <w:tblPrEx>
          <w:tblCellMar>
            <w:top w:w="0" w:type="dxa"/>
            <w:left w:w="0" w:type="dxa"/>
            <w:bottom w:w="0" w:type="dxa"/>
            <w:right w:w="0" w:type="dxa"/>
          </w:tblCellMar>
        </w:tblPrEx>
        <w:trPr>
          <w:trHeight w:val="325" w:hRule="atLeast"/>
        </w:trPr>
        <w:tc>
          <w:tcPr>
            <w:tcW w:w="2782"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tcPr>
          <w:p w14:paraId="3837103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类型</w:t>
            </w:r>
          </w:p>
        </w:tc>
        <w:tc>
          <w:tcPr>
            <w:tcW w:w="3012" w:type="dxa"/>
            <w:tcBorders>
              <w:top w:val="single" w:color="auto" w:sz="8" w:space="0"/>
              <w:left w:val="nil"/>
              <w:bottom w:val="single" w:color="auto" w:sz="8" w:space="0"/>
              <w:right w:val="single" w:color="auto" w:sz="8" w:space="0"/>
            </w:tcBorders>
            <w:tcMar>
              <w:top w:w="15" w:type="dxa"/>
              <w:left w:w="15" w:type="dxa"/>
              <w:bottom w:w="0" w:type="dxa"/>
              <w:right w:w="15" w:type="dxa"/>
            </w:tcMar>
          </w:tcPr>
          <w:p w14:paraId="6E9D4B2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卖方</w:t>
            </w:r>
          </w:p>
        </w:tc>
        <w:tc>
          <w:tcPr>
            <w:tcW w:w="2550" w:type="dxa"/>
            <w:tcBorders>
              <w:top w:val="single" w:color="auto" w:sz="8" w:space="0"/>
              <w:left w:val="nil"/>
              <w:bottom w:val="single" w:color="auto" w:sz="8" w:space="0"/>
              <w:right w:val="single" w:color="auto" w:sz="8" w:space="0"/>
            </w:tcBorders>
            <w:tcMar>
              <w:top w:w="15" w:type="dxa"/>
              <w:left w:w="15" w:type="dxa"/>
              <w:bottom w:w="0" w:type="dxa"/>
              <w:right w:w="15" w:type="dxa"/>
            </w:tcMar>
          </w:tcPr>
          <w:p w14:paraId="19DE3B3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买方</w:t>
            </w:r>
          </w:p>
        </w:tc>
      </w:tr>
      <w:tr w14:paraId="4672464A">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599CDCB9">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33647B70">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14:paraId="6CD0343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45B947C5">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7E35473E">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电话（同微信）</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0BE1C1E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14:paraId="76AA9D7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647E11F5">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3FE186A9">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座机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7292112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14:paraId="6B088923">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3B26F95D">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30D52715">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联系邮箱</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5F69C2F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14:paraId="2D7CCF05">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r>
      <w:tr w14:paraId="16F0A6AF">
        <w:tblPrEx>
          <w:tblCellMar>
            <w:top w:w="0" w:type="dxa"/>
            <w:left w:w="0" w:type="dxa"/>
            <w:bottom w:w="0" w:type="dxa"/>
            <w:right w:w="0" w:type="dxa"/>
          </w:tblCellMar>
        </w:tblPrEx>
        <w:trPr>
          <w:trHeight w:val="813" w:hRule="atLeast"/>
        </w:trPr>
        <w:tc>
          <w:tcPr>
            <w:tcW w:w="8344" w:type="dxa"/>
            <w:gridSpan w:val="3"/>
            <w:tcBorders>
              <w:top w:val="nil"/>
              <w:left w:val="single" w:color="auto" w:sz="8" w:space="0"/>
              <w:bottom w:val="single" w:color="auto" w:sz="8" w:space="0"/>
              <w:right w:val="single" w:color="auto" w:sz="8" w:space="0"/>
            </w:tcBorders>
            <w:tcMar>
              <w:top w:w="15" w:type="dxa"/>
              <w:left w:w="15" w:type="dxa"/>
              <w:bottom w:w="0" w:type="dxa"/>
              <w:right w:w="15" w:type="dxa"/>
            </w:tcMar>
          </w:tcPr>
          <w:p w14:paraId="32FABC69">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sz w:val="24"/>
                <w:highlight w:val="none"/>
              </w:rPr>
            </w:pPr>
            <w:r>
              <w:rPr>
                <w:rFonts w:hint="eastAsia" w:ascii="宋体" w:hAnsi="宋体" w:eastAsia="宋体" w:cs="宋体"/>
                <w:color w:val="auto"/>
                <w:kern w:val="0"/>
                <w:sz w:val="24"/>
                <w:highlight w:val="none"/>
              </w:rPr>
              <w:t>备注：上述信息发生变更，应提前3个工作日通知对方，否则由此产生的责任、损失由违约方承担。</w:t>
            </w:r>
          </w:p>
        </w:tc>
      </w:tr>
    </w:tbl>
    <w:p w14:paraId="07DA8A75">
      <w:pPr>
        <w:adjustRightInd w:val="0"/>
        <w:snapToGrid w:val="0"/>
        <w:spacing w:line="360" w:lineRule="auto"/>
        <w:ind w:firstLine="480" w:firstLineChars="200"/>
        <w:rPr>
          <w:rFonts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ascii="宋体" w:hAnsi="宋体" w:eastAsia="宋体"/>
          <w:color w:val="auto"/>
          <w:sz w:val="24"/>
          <w:szCs w:val="24"/>
          <w:highlight w:val="none"/>
        </w:rPr>
        <w:fldChar w:fldCharType="end"/>
      </w:r>
      <w:bookmarkEnd w:id="6"/>
      <w:sdt>
        <w:sdtPr>
          <w:rPr>
            <w:rFonts w:ascii="宋体" w:hAnsi="宋体" w:eastAsia="宋体" w:cstheme="minorBidi"/>
            <w:color w:val="auto"/>
            <w:kern w:val="2"/>
            <w:sz w:val="24"/>
            <w:szCs w:val="24"/>
            <w:highlight w:val="none"/>
            <w:lang w:val="en-US" w:eastAsia="zh-CN" w:bidi="ar-SA"/>
          </w:rPr>
          <w:id w:val="147464593"/>
          <w:placeholder>
            <w:docPart w:val="{243d44a4-8700-40ef-a6b9-bf0a19bf94e2}"/>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14:paraId="35338408">
      <w:pPr>
        <w:adjustRightInd w:val="0"/>
        <w:snapToGrid w:val="0"/>
        <w:spacing w:line="360" w:lineRule="auto"/>
        <w:ind w:firstLine="0" w:firstLineChars="0"/>
        <w:rPr>
          <w:rFonts w:ascii="宋体" w:hAnsi="宋体" w:eastAsia="宋体"/>
          <w:color w:val="auto"/>
          <w:sz w:val="24"/>
          <w:szCs w:val="24"/>
          <w:highlight w:val="none"/>
        </w:rPr>
      </w:pPr>
      <w:r>
        <w:rPr>
          <w:rFonts w:ascii="宋体" w:hAnsi="宋体"/>
          <w:color w:val="auto"/>
          <w:sz w:val="24"/>
          <w:szCs w:val="24"/>
          <w:highlight w:val="none"/>
        </w:rPr>
        <w:t xml:space="preserve">    </w:t>
      </w:r>
      <w:r>
        <w:rPr>
          <w:rFonts w:ascii="宋体" w:hAnsi="宋体" w:eastAsia="宋体"/>
          <w:color w:val="auto"/>
          <w:sz w:val="24"/>
          <w:szCs w:val="24"/>
          <w:highlight w:val="none"/>
        </w:rPr>
        <w:t>2.2交货地点</w:t>
      </w:r>
      <w:r>
        <w:rPr>
          <w:rFonts w:hint="eastAsia" w:ascii="宋体" w:hAnsi="宋体" w:eastAsia="宋体"/>
          <w:color w:val="auto"/>
          <w:sz w:val="24"/>
          <w:szCs w:val="24"/>
          <w:highlight w:val="none"/>
        </w:rPr>
        <w:t>、期限和二次配送</w:t>
      </w:r>
      <w:r>
        <w:rPr>
          <w:rFonts w:ascii="宋体" w:hAnsi="宋体" w:eastAsia="宋体"/>
          <w:color w:val="auto"/>
          <w:sz w:val="24"/>
          <w:szCs w:val="24"/>
          <w:highlight w:val="none"/>
        </w:rPr>
        <w:t>：</w:t>
      </w:r>
      <w:r>
        <w:rPr>
          <w:rFonts w:hint="eastAsia" w:ascii="宋体" w:hAnsi="宋体" w:eastAsia="宋体"/>
          <w:color w:val="auto"/>
          <w:sz w:val="24"/>
          <w:szCs w:val="24"/>
          <w:highlight w:val="none"/>
        </w:rPr>
        <w:t>货交</w:t>
      </w:r>
      <w:r>
        <w:rPr>
          <w:rFonts w:ascii="宋体" w:hAnsi="宋体" w:eastAsia="宋体"/>
          <w:color w:val="auto"/>
          <w:sz w:val="24"/>
          <w:szCs w:val="24"/>
          <w:highlight w:val="none"/>
        </w:rPr>
        <w:t>买方指定地点。</w:t>
      </w:r>
      <w:sdt>
        <w:sdtPr>
          <w:rPr>
            <w:rFonts w:ascii="宋体" w:hAnsi="宋体" w:eastAsia="宋体" w:cstheme="minorBidi"/>
            <w:color w:val="auto"/>
            <w:kern w:val="2"/>
            <w:sz w:val="24"/>
            <w:szCs w:val="24"/>
            <w:highlight w:val="none"/>
            <w:lang w:val="en-US" w:eastAsia="zh-CN" w:bidi="ar-SA"/>
          </w:rPr>
          <w:id w:val="147468493"/>
          <w:placeholder>
            <w:docPart w:val="{f307d92a-c431-4782-b5bd-c9a1008f292d}"/>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一般情况下，卖方应将货物送至买方仓库（福建省内指定地点）集中仓储，再根据买方指令从仓库提货后进行二次配送至最终用户。特殊情况下，卖方应将货物直接送至最终用户。具体按照《定货单》要求执行。</w:t>
          </w:r>
        </w:sdtContent>
      </w:sdt>
    </w:p>
    <w:sdt>
      <w:sdtPr>
        <w:rPr>
          <w:rFonts w:ascii="宋体" w:hAnsi="宋体" w:eastAsia="宋体" w:cstheme="minorBidi"/>
          <w:color w:val="auto"/>
          <w:kern w:val="2"/>
          <w:sz w:val="24"/>
          <w:szCs w:val="24"/>
          <w:highlight w:val="none"/>
          <w:lang w:val="en-US" w:eastAsia="zh-CN" w:bidi="ar-SA"/>
        </w:rPr>
        <w:id w:val="147463688"/>
        <w:placeholder>
          <w:docPart w:val="{3323e9b9-9174-437b-a0ae-23fa57b7fa9e}"/>
        </w:placeholder>
      </w:sdtPr>
      <w:sdtEndPr>
        <w:rPr>
          <w:rFonts w:hint="eastAsia" w:ascii="宋体" w:hAnsi="宋体" w:eastAsia="宋体" w:cstheme="minorBidi"/>
          <w:color w:val="auto"/>
          <w:kern w:val="2"/>
          <w:sz w:val="24"/>
          <w:szCs w:val="24"/>
          <w:highlight w:val="none"/>
          <w:lang w:val="en-US" w:eastAsia="zh-CN" w:bidi="ar-SA"/>
        </w:rPr>
      </w:sdtEndPr>
      <w:sdtContent>
        <w:p w14:paraId="487324E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w:t>
          </w:r>
          <w:r>
            <w:rPr>
              <w:rFonts w:hint="eastAsia" w:ascii="宋体" w:hAnsi="宋体" w:eastAsia="宋体"/>
              <w:color w:val="auto"/>
              <w:sz w:val="24"/>
              <w:szCs w:val="24"/>
              <w:highlight w:val="none"/>
            </w:rPr>
            <w:t>1货物</w:t>
          </w:r>
          <w:r>
            <w:rPr>
              <w:rFonts w:ascii="宋体" w:hAnsi="宋体" w:eastAsia="宋体"/>
              <w:color w:val="auto"/>
              <w:sz w:val="24"/>
              <w:szCs w:val="24"/>
              <w:highlight w:val="none"/>
            </w:rPr>
            <w:t>送</w:t>
          </w:r>
          <w:r>
            <w:rPr>
              <w:rFonts w:hint="eastAsia" w:ascii="宋体" w:hAnsi="宋体" w:eastAsia="宋体"/>
              <w:color w:val="auto"/>
              <w:sz w:val="24"/>
              <w:szCs w:val="24"/>
              <w:highlight w:val="none"/>
            </w:rPr>
            <w:t>买方</w:t>
          </w:r>
          <w:r>
            <w:rPr>
              <w:rFonts w:ascii="宋体" w:hAnsi="宋体" w:eastAsia="宋体"/>
              <w:color w:val="auto"/>
              <w:sz w:val="24"/>
              <w:szCs w:val="24"/>
              <w:highlight w:val="none"/>
            </w:rPr>
            <w:t>仓库后再</w:t>
          </w:r>
          <w:r>
            <w:rPr>
              <w:rFonts w:hint="eastAsia" w:ascii="宋体" w:hAnsi="宋体" w:eastAsia="宋体"/>
              <w:color w:val="auto"/>
              <w:sz w:val="24"/>
              <w:szCs w:val="24"/>
              <w:highlight w:val="none"/>
            </w:rPr>
            <w:t>配</w:t>
          </w:r>
          <w:r>
            <w:rPr>
              <w:rFonts w:ascii="宋体" w:hAnsi="宋体" w:eastAsia="宋体"/>
              <w:color w:val="auto"/>
              <w:sz w:val="24"/>
              <w:szCs w:val="24"/>
              <w:highlight w:val="none"/>
            </w:rPr>
            <w:t>送至最终用户的，</w:t>
          </w:r>
          <w:r>
            <w:rPr>
              <w:rFonts w:hint="eastAsia" w:ascii="宋体" w:hAnsi="宋体" w:eastAsia="宋体"/>
              <w:color w:val="auto"/>
              <w:sz w:val="24"/>
              <w:szCs w:val="24"/>
              <w:highlight w:val="none"/>
            </w:rPr>
            <w:t>卖方应在买方发出《定货单》之日</w:t>
          </w:r>
          <w:r>
            <w:rPr>
              <w:rFonts w:hint="eastAsia" w:ascii="宋体" w:hAnsi="宋体" w:eastAsia="宋体"/>
              <w:color w:val="auto"/>
              <w:sz w:val="24"/>
              <w:szCs w:val="24"/>
              <w:highlight w:val="none"/>
            </w:rPr>
            <w:t>起</w:t>
          </w:r>
          <w:r>
            <w:rPr>
              <w:rFonts w:hint="eastAsia" w:ascii="宋体" w:hAnsi="宋体" w:eastAsia="宋体"/>
              <w:color w:val="auto"/>
              <w:sz w:val="24"/>
              <w:szCs w:val="24"/>
              <w:highlight w:val="none"/>
              <w:u w:val="single"/>
              <w:lang w:val="en-US" w:eastAsia="zh-CN"/>
            </w:rPr>
            <w:t>15</w:t>
          </w:r>
          <w:r>
            <w:rPr>
              <w:rFonts w:ascii="宋体" w:hAnsi="宋体" w:eastAsia="宋体"/>
              <w:color w:val="auto"/>
              <w:sz w:val="24"/>
              <w:szCs w:val="24"/>
              <w:highlight w:val="none"/>
              <w:u w:val="single"/>
            </w:rPr>
            <w:t xml:space="preserve">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w:t>
          </w:r>
          <w:r>
            <w:rPr>
              <w:rFonts w:hint="eastAsia" w:ascii="宋体" w:hAnsi="宋体" w:eastAsia="宋体"/>
              <w:color w:val="auto"/>
              <w:sz w:val="24"/>
              <w:szCs w:val="24"/>
              <w:highlight w:val="none"/>
            </w:rPr>
            <w:t>买方仓库，</w:t>
          </w:r>
          <w:r>
            <w:rPr>
              <w:rFonts w:hint="eastAsia" w:ascii="宋体" w:hAnsi="宋体" w:eastAsia="宋体" w:cstheme="minorBidi"/>
              <w:color w:val="auto"/>
              <w:kern w:val="2"/>
              <w:sz w:val="24"/>
              <w:szCs w:val="24"/>
              <w:highlight w:val="none"/>
              <w:lang w:val="en-US" w:eastAsia="zh-CN" w:bidi="ar-SA"/>
            </w:rPr>
            <w:t xml:space="preserve"> </w:t>
          </w:r>
          <w:r>
            <w:rPr>
              <w:rFonts w:hint="eastAsia" w:ascii="宋体" w:hAnsi="宋体" w:eastAsia="宋体"/>
              <w:color w:val="auto"/>
              <w:sz w:val="24"/>
              <w:szCs w:val="24"/>
              <w:highlight w:val="none"/>
            </w:rPr>
            <w:t>货物到达买方仓库后，卖方应在接到买方通知后24小时内（仅指货物配送时限要求，安装调试至通过验收的时限以6</w:t>
          </w:r>
          <w:r>
            <w:rPr>
              <w:rFonts w:ascii="宋体" w:hAnsi="宋体" w:eastAsia="宋体"/>
              <w:color w:val="auto"/>
              <w:sz w:val="24"/>
              <w:szCs w:val="24"/>
              <w:highlight w:val="none"/>
            </w:rPr>
            <w:t>.1</w:t>
          </w:r>
          <w:r>
            <w:rPr>
              <w:rFonts w:hint="eastAsia" w:ascii="宋体" w:hAnsi="宋体" w:eastAsia="宋体"/>
              <w:color w:val="auto"/>
              <w:sz w:val="24"/>
              <w:szCs w:val="24"/>
              <w:highlight w:val="none"/>
            </w:rPr>
            <w:t>为准）将货物从买方仓库二次配送至最</w:t>
          </w:r>
          <w:r>
            <w:rPr>
              <w:rFonts w:hint="eastAsia" w:ascii="宋体" w:hAnsi="宋体" w:eastAsia="宋体"/>
              <w:color w:val="auto"/>
              <w:sz w:val="24"/>
              <w:szCs w:val="24"/>
              <w:highlight w:val="none"/>
            </w:rPr>
            <w:t>终用户（地址为厦门市岛内行政区域），并按第6条的约定完成安装调试后提请验收交付。</w:t>
          </w:r>
          <w:r>
            <w:rPr>
              <w:rFonts w:ascii="宋体" w:hAnsi="宋体" w:eastAsia="宋体"/>
              <w:color w:val="auto"/>
              <w:sz w:val="24"/>
              <w:szCs w:val="24"/>
              <w:highlight w:val="none"/>
            </w:rPr>
            <w:t>卖方除承担运送至买方仓库的费用</w:t>
          </w:r>
          <w:r>
            <w:rPr>
              <w:rFonts w:hint="eastAsia" w:ascii="宋体" w:hAnsi="宋体" w:eastAsia="宋体"/>
              <w:color w:val="auto"/>
              <w:sz w:val="24"/>
              <w:szCs w:val="24"/>
              <w:highlight w:val="none"/>
            </w:rPr>
            <w:t>、货物存至买方仓库的仓储操作费</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仓储操作费10元/台</w:t>
          </w:r>
          <w:r>
            <w:rPr>
              <w:rFonts w:hint="eastAsia" w:ascii="宋体" w:hAnsi="宋体" w:eastAsia="宋体"/>
              <w:color w:val="auto"/>
              <w:sz w:val="24"/>
              <w:szCs w:val="24"/>
              <w:highlight w:val="none"/>
              <w:lang w:eastAsia="zh-CN"/>
            </w:rPr>
            <w:t>）</w:t>
          </w:r>
          <w:r>
            <w:rPr>
              <w:rFonts w:ascii="宋体" w:hAnsi="宋体" w:eastAsia="宋体"/>
              <w:color w:val="auto"/>
              <w:sz w:val="24"/>
              <w:szCs w:val="24"/>
              <w:highlight w:val="none"/>
            </w:rPr>
            <w:t>，还应同时承担从买方仓库运送至最终用户的二次配送费用</w:t>
          </w:r>
          <w:r>
            <w:rPr>
              <w:rFonts w:hint="eastAsia" w:ascii="宋体" w:hAnsi="宋体" w:eastAsia="宋体"/>
              <w:color w:val="auto"/>
              <w:sz w:val="24"/>
              <w:szCs w:val="24"/>
              <w:highlight w:val="none"/>
            </w:rPr>
            <w:t>。卖方从买方仓库中提货之时起至货物经最终用户签收之时止，货物毁损、灭失的风险由卖方承担。</w:t>
          </w:r>
        </w:p>
      </w:sdtContent>
    </w:sdt>
    <w:sdt>
      <w:sdtPr>
        <w:rPr>
          <w:rFonts w:hint="eastAsia" w:ascii="宋体" w:hAnsi="宋体" w:eastAsia="宋体" w:cstheme="minorBidi"/>
          <w:color w:val="auto"/>
          <w:kern w:val="2"/>
          <w:sz w:val="24"/>
          <w:szCs w:val="24"/>
          <w:highlight w:val="none"/>
          <w:lang w:val="en-US" w:eastAsia="zh-CN" w:bidi="ar-SA"/>
        </w:rPr>
        <w:id w:val="147463825"/>
        <w:placeholder>
          <w:docPart w:val="{911684c8-b7d8-446d-a342-1ad0c5bfa948}"/>
        </w:placeholder>
      </w:sdtPr>
      <w:sdtEndPr>
        <w:rPr>
          <w:rFonts w:hint="eastAsia" w:ascii="宋体" w:hAnsi="宋体" w:eastAsia="宋体" w:cstheme="minorBidi"/>
          <w:color w:val="auto"/>
          <w:kern w:val="2"/>
          <w:sz w:val="24"/>
          <w:szCs w:val="24"/>
          <w:highlight w:val="none"/>
          <w:lang w:val="en-US" w:eastAsia="zh-CN" w:bidi="ar-SA"/>
        </w:rPr>
      </w:sdtEndPr>
      <w:sdtContent>
        <w:p w14:paraId="4E82670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2.2.2货物直送最终用户的</w:t>
          </w:r>
          <w:r>
            <w:rPr>
              <w:rFonts w:hint="eastAsia" w:ascii="宋体" w:hAnsi="宋体" w:eastAsia="宋体"/>
              <w:color w:val="auto"/>
              <w:sz w:val="24"/>
              <w:szCs w:val="24"/>
              <w:highlight w:val="none"/>
            </w:rPr>
            <w:t>，卖方应在买方发出《定货单》之日起24小时之内（《定货单》的交货期与本条约定不一致的，以《定货单》为准）将货交最终用户，并按第6条的约定完成安装调试后提请验收交付。</w:t>
          </w:r>
        </w:p>
      </w:sdtContent>
    </w:sdt>
    <w:p w14:paraId="231DF525">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2.2.3若卖方未按</w:t>
      </w:r>
      <w:r>
        <w:rPr>
          <w:rFonts w:ascii="宋体" w:hAnsi="宋体" w:eastAsia="宋体"/>
          <w:color w:val="auto"/>
          <w:sz w:val="24"/>
          <w:szCs w:val="24"/>
          <w:highlight w:val="none"/>
        </w:rPr>
        <w:t>2.2.1</w:t>
      </w:r>
      <w:r>
        <w:rPr>
          <w:rFonts w:hint="eastAsia" w:ascii="宋体" w:hAnsi="宋体" w:eastAsia="宋体"/>
          <w:color w:val="auto"/>
          <w:sz w:val="24"/>
          <w:szCs w:val="24"/>
          <w:highlight w:val="none"/>
        </w:rPr>
        <w:t>约定的时间完成二次配送的，买方将代为进行二次配送，卖方应按如下费用标准最迟在买方发出《定货单》之日起</w:t>
      </w:r>
      <w:sdt>
        <w:sdtPr>
          <w:rPr>
            <w:rFonts w:hint="eastAsia" w:ascii="宋体" w:hAnsi="宋体" w:eastAsia="宋体" w:cstheme="minorBidi"/>
            <w:color w:val="auto"/>
            <w:kern w:val="2"/>
            <w:sz w:val="24"/>
            <w:szCs w:val="24"/>
            <w:highlight w:val="none"/>
            <w:lang w:val="en-US" w:eastAsia="zh-CN" w:bidi="ar-SA"/>
          </w:rPr>
          <w:id w:val="900507092"/>
          <w:placeholder>
            <w:docPart w:val="{4b813204-48bb-49f0-a335-f221943976c1}"/>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lang w:val="en-US" w:eastAsia="zh-CN"/>
            </w:rPr>
            <w:t>10</w:t>
          </w:r>
        </w:sdtContent>
      </w:sdt>
      <w:r>
        <w:rPr>
          <w:rFonts w:hint="eastAsia" w:ascii="宋体" w:hAnsi="宋体" w:eastAsia="宋体"/>
          <w:color w:val="auto"/>
          <w:sz w:val="24"/>
          <w:szCs w:val="24"/>
          <w:highlight w:val="none"/>
        </w:rPr>
        <w:t>个</w:t>
      </w:r>
      <w:r>
        <w:rPr>
          <w:rFonts w:hint="eastAsia" w:ascii="宋体" w:hAnsi="宋体" w:eastAsia="宋体"/>
          <w:color w:val="auto"/>
          <w:sz w:val="24"/>
          <w:szCs w:val="24"/>
          <w:highlight w:val="none"/>
          <w:lang w:eastAsia="zh-CN"/>
        </w:rPr>
        <w:t>工作</w:t>
      </w:r>
      <w:r>
        <w:rPr>
          <w:rFonts w:hint="eastAsia" w:ascii="宋体" w:hAnsi="宋体" w:eastAsia="宋体"/>
          <w:color w:val="auto"/>
          <w:sz w:val="24"/>
          <w:szCs w:val="24"/>
          <w:highlight w:val="none"/>
        </w:rPr>
        <w:t>日内向买方或买方指定的第三方物流商支付相应</w:t>
      </w:r>
      <w:sdt>
        <w:sdtPr>
          <w:rPr>
            <w:rFonts w:hint="eastAsia" w:ascii="宋体" w:hAnsi="宋体" w:eastAsia="宋体" w:cstheme="minorBidi"/>
            <w:color w:val="auto"/>
            <w:kern w:val="2"/>
            <w:sz w:val="24"/>
            <w:szCs w:val="24"/>
            <w:highlight w:val="none"/>
            <w:lang w:val="en-US" w:eastAsia="zh-CN" w:bidi="ar-SA"/>
          </w:rPr>
          <w:id w:val="576802191"/>
          <w:placeholder>
            <w:docPart w:val="{c4f9104d-464a-41c3-a6a8-38322b7dc31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仓储操作费及二次配送费用：</w:t>
          </w:r>
          <w:r>
            <w:rPr>
              <w:rFonts w:hint="eastAsia" w:ascii="宋体" w:hAnsi="宋体"/>
              <w:color w:val="auto"/>
              <w:sz w:val="24"/>
              <w:szCs w:val="24"/>
              <w:highlight w:val="none"/>
            </w:rPr>
            <w:t>仓储操作费10元/台，二次配送费15元/。</w:t>
          </w:r>
        </w:sdtContent>
      </w:sdt>
      <w:r>
        <w:rPr>
          <w:rFonts w:hint="eastAsia" w:ascii="宋体" w:hAnsi="宋体" w:eastAsia="宋体"/>
          <w:color w:val="auto"/>
          <w:sz w:val="24"/>
          <w:szCs w:val="24"/>
          <w:highlight w:val="none"/>
        </w:rPr>
        <w:t>若卖方未向买方或买方指定的第三方物流商支付该仓储操作费及二次配送费用的，买方有权从卖方货款或4.1条约定的履约保证金总额中扣除相应费用。</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63068"/>
          <w:placeholder>
            <w:docPart w:val="{72fa7e2b-4491-4f09-9859-ddeca2f99baa}"/>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681A0D9E">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2.3交货时间的特别约定</w:t>
      </w:r>
    </w:p>
    <w:p w14:paraId="7E41581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.3.1</w:t>
      </w:r>
      <w:r>
        <w:rPr>
          <w:rFonts w:hint="eastAsia" w:ascii="宋体" w:hAnsi="宋体" w:eastAsia="宋体"/>
          <w:color w:val="auto"/>
          <w:sz w:val="24"/>
          <w:szCs w:val="24"/>
          <w:highlight w:val="none"/>
        </w:rPr>
        <w:t>供货过程中，</w:t>
      </w:r>
      <w:r>
        <w:rPr>
          <w:rFonts w:hint="eastAsia" w:ascii="宋体" w:hAnsi="宋体" w:eastAsia="宋体"/>
          <w:color w:val="auto"/>
          <w:sz w:val="24"/>
          <w:szCs w:val="24"/>
          <w:highlight w:val="none"/>
        </w:rPr>
        <w:t>若出现暂时的配件型号变更或短缺等情况的，卖方须在买方发出《定货单》之日起</w:t>
      </w:r>
      <w:sdt>
        <w:sdtPr>
          <w:rPr>
            <w:rFonts w:hint="eastAsia" w:ascii="宋体" w:hAnsi="宋体" w:eastAsia="宋体" w:cstheme="minorBidi"/>
            <w:color w:val="auto"/>
            <w:kern w:val="2"/>
            <w:sz w:val="24"/>
            <w:szCs w:val="24"/>
            <w:highlight w:val="none"/>
            <w:lang w:val="en-US" w:eastAsia="zh-CN" w:bidi="ar-SA"/>
          </w:rPr>
          <w:id w:val="147470159"/>
          <w:placeholder>
            <w:docPart w:val="{77c95f1e-af6d-485a-bc03-f9be4e8a670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个工作日</w:t>
      </w:r>
      <w:r>
        <w:rPr>
          <w:rFonts w:hint="eastAsia" w:ascii="宋体" w:hAnsi="宋体" w:eastAsia="宋体"/>
          <w:color w:val="auto"/>
          <w:sz w:val="24"/>
          <w:szCs w:val="24"/>
          <w:highlight w:val="none"/>
        </w:rPr>
        <w:t>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14:paraId="17AB242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3.2</w:t>
      </w:r>
      <w:r>
        <w:rPr>
          <w:rFonts w:ascii="宋体" w:hAnsi="宋体" w:eastAsia="宋体" w:cs="宋体"/>
          <w:color w:val="auto"/>
          <w:sz w:val="24"/>
          <w:szCs w:val="24"/>
          <w:highlight w:val="none"/>
        </w:rPr>
        <w:t>若在合同期内有任何产品型号或配件升级变更，卖方应至少提前一个月书面通知买方相关信息（包括其升级产品型号、部件及详细配置方案）</w:t>
      </w:r>
      <w:sdt>
        <w:sdtPr>
          <w:rPr>
            <w:rFonts w:ascii="宋体" w:hAnsi="宋体" w:eastAsia="宋体" w:cs="宋体"/>
            <w:color w:val="auto"/>
            <w:kern w:val="2"/>
            <w:sz w:val="24"/>
            <w:szCs w:val="24"/>
            <w:highlight w:val="none"/>
            <w:lang w:val="en-US" w:eastAsia="zh-CN" w:bidi="ar-SA"/>
          </w:rPr>
          <w:id w:val="147461490"/>
          <w:placeholder>
            <w:docPart w:val="{36025f20-796d-4c2a-b4e5-e34d0fb3d770}"/>
          </w:placeholder>
        </w:sdtPr>
        <w:sdtEndPr>
          <w:rPr>
            <w:rFonts w:ascii="宋体" w:hAnsi="宋体" w:eastAsia="宋体" w:cs="宋体"/>
            <w:color w:val="auto"/>
            <w:kern w:val="2"/>
            <w:sz w:val="24"/>
            <w:szCs w:val="24"/>
            <w:highlight w:val="none"/>
            <w:lang w:val="en-US" w:eastAsia="zh-CN" w:bidi="ar-SA"/>
          </w:rPr>
        </w:sdtEndPr>
        <w:sdtContent>
          <w:r>
            <w:rPr>
              <w:rFonts w:ascii="宋体" w:hAnsi="宋体" w:cs="宋体"/>
              <w:color w:val="auto"/>
              <w:kern w:val="2"/>
              <w:sz w:val="24"/>
              <w:szCs w:val="24"/>
              <w:highlight w:val="none"/>
              <w:lang w:eastAsia="zh-CN" w:bidi="ar-SA"/>
            </w:rPr>
            <w:t>，</w:t>
          </w:r>
        </w:sdtContent>
      </w:sdt>
      <w:r>
        <w:rPr>
          <w:rFonts w:ascii="宋体" w:hAnsi="宋体" w:eastAsia="宋体" w:cs="宋体"/>
          <w:color w:val="auto"/>
          <w:sz w:val="24"/>
          <w:szCs w:val="24"/>
          <w:highlight w:val="none"/>
        </w:rPr>
        <w:t>经买方书面同意后方可按升级后的产品（或配件）供货，价格按合同单价执行，交货时间按采购合同条款执行。同时，在买方同意之前，卖方仍应按原《定货单》的要求供货。否则，按逾期交货处理。</w:t>
      </w:r>
      <w:sdt>
        <w:sdtPr>
          <w:rPr>
            <w:rFonts w:ascii="宋体" w:hAnsi="宋体" w:eastAsia="宋体" w:cs="宋体"/>
            <w:color w:val="auto"/>
            <w:kern w:val="2"/>
            <w:sz w:val="24"/>
            <w:szCs w:val="24"/>
            <w:highlight w:val="none"/>
            <w:lang w:val="en-US" w:eastAsia="zh-CN" w:bidi="ar-SA"/>
          </w:rPr>
          <w:id w:val="147461712"/>
          <w:placeholder>
            <w:docPart w:val="{7084524e-4bad-47d4-a9fd-5ee2db263288}"/>
          </w:placeholder>
        </w:sdtPr>
        <w:sdtEndPr>
          <w:rPr>
            <w:rFonts w:hint="eastAsia" w:ascii="宋体" w:hAnsi="宋体" w:eastAsia="宋体" w:cs="宋体"/>
            <w:color w:val="auto"/>
            <w:kern w:val="2"/>
            <w:sz w:val="24"/>
            <w:szCs w:val="24"/>
            <w:highlight w:val="none"/>
            <w:lang w:val="en-US" w:eastAsia="zh-CN" w:bidi="ar-SA"/>
          </w:rPr>
        </w:sdtEndPr>
        <w:sdtContent>
          <w:r>
            <w:rPr>
              <w:rFonts w:ascii="宋体" w:hAnsi="宋体" w:eastAsia="宋体" w:cs="宋体"/>
              <w:color w:val="auto"/>
              <w:sz w:val="24"/>
              <w:szCs w:val="24"/>
              <w:highlight w:val="none"/>
            </w:rPr>
            <w:t>经最终用户认可后，卖方可按升级后的产品（或配件）供货。若在合同期内卖方有任何产品型号或配件停产且无法提供符合买方要求的升级型号或配件则视为严重违约，卖方应按每</w:t>
          </w:r>
          <w:r>
            <w:rPr>
              <w:rFonts w:ascii="宋体" w:hAnsi="宋体" w:eastAsia="宋体" w:cs="宋体"/>
              <w:color w:val="auto"/>
              <w:sz w:val="24"/>
              <w:szCs w:val="24"/>
              <w:highlight w:val="none"/>
            </w:rPr>
            <w:t>款机型</w:t>
          </w:r>
          <w:r>
            <w:rPr>
              <w:rFonts w:ascii="宋体" w:hAnsi="宋体" w:eastAsia="宋体" w:cs="宋体"/>
              <w:color w:val="auto"/>
              <w:sz w:val="24"/>
              <w:szCs w:val="24"/>
              <w:highlight w:val="none"/>
              <w:u w:val="single"/>
            </w:rPr>
            <w:t>20000</w:t>
          </w:r>
          <w:r>
            <w:rPr>
              <w:rFonts w:ascii="宋体" w:hAnsi="宋体" w:eastAsia="宋体" w:cs="宋体"/>
              <w:color w:val="auto"/>
              <w:sz w:val="24"/>
              <w:szCs w:val="24"/>
              <w:highlight w:val="none"/>
            </w:rPr>
            <w:t>元向买方缴纳违约金，买方有权单方面解除中标合同</w:t>
          </w:r>
          <w:r>
            <w:rPr>
              <w:rFonts w:hint="eastAsia" w:ascii="宋体" w:hAnsi="宋体" w:eastAsia="宋体" w:cs="宋体"/>
              <w:color w:val="auto"/>
              <w:sz w:val="24"/>
              <w:szCs w:val="24"/>
              <w:highlight w:val="none"/>
            </w:rPr>
            <w:t>并</w:t>
          </w:r>
          <w:r>
            <w:rPr>
              <w:rFonts w:ascii="宋体" w:hAnsi="宋体" w:eastAsia="宋体" w:cs="宋体"/>
              <w:color w:val="auto"/>
              <w:sz w:val="24"/>
              <w:szCs w:val="24"/>
              <w:highlight w:val="none"/>
            </w:rPr>
            <w:t>没收</w:t>
          </w:r>
          <w:r>
            <w:rPr>
              <w:rFonts w:hint="eastAsia" w:ascii="宋体" w:hAnsi="宋体" w:eastAsia="宋体" w:cs="宋体"/>
              <w:color w:val="auto"/>
              <w:sz w:val="24"/>
              <w:szCs w:val="24"/>
              <w:highlight w:val="none"/>
            </w:rPr>
            <w:t>4.1条约定的全部</w:t>
          </w:r>
          <w:r>
            <w:rPr>
              <w:rFonts w:ascii="宋体" w:hAnsi="宋体" w:eastAsia="宋体" w:cs="宋体"/>
              <w:color w:val="auto"/>
              <w:sz w:val="24"/>
              <w:szCs w:val="24"/>
              <w:highlight w:val="none"/>
            </w:rPr>
            <w:t>履约保证金</w:t>
          </w:r>
          <w:r>
            <w:rPr>
              <w:rFonts w:ascii="宋体" w:hAnsi="宋体" w:cs="宋体"/>
              <w:color w:val="auto"/>
              <w:sz w:val="24"/>
              <w:szCs w:val="24"/>
              <w:highlight w:val="none"/>
            </w:rPr>
            <w:t>。</w:t>
          </w:r>
        </w:sdtContent>
      </w:sdt>
      <w:r>
        <w:rPr>
          <w:rFonts w:hint="default" w:ascii="宋体" w:hAnsi="宋体" w:cs="宋体"/>
          <w:color w:val="auto"/>
          <w:kern w:val="2"/>
          <w:sz w:val="24"/>
          <w:szCs w:val="24"/>
          <w:highlight w:val="none"/>
          <w:lang w:eastAsia="zh-CN" w:bidi="ar-SA"/>
        </w:rPr>
        <w:t xml:space="preserve">    </w:t>
      </w:r>
      <w:r>
        <w:rPr>
          <w:rFonts w:hint="eastAsia" w:ascii="宋体" w:hAnsi="宋体" w:eastAsia="宋体"/>
          <w:color w:val="auto"/>
          <w:sz w:val="24"/>
          <w:szCs w:val="24"/>
          <w:highlight w:val="none"/>
        </w:rPr>
        <w:t>2.3.</w:t>
      </w:r>
      <w:r>
        <w:rPr>
          <w:rFonts w:ascii="宋体" w:hAnsi="宋体" w:eastAsia="宋体"/>
          <w:color w:val="auto"/>
          <w:sz w:val="24"/>
          <w:szCs w:val="24"/>
          <w:highlight w:val="none"/>
        </w:rPr>
        <w:t>3</w:t>
      </w:r>
      <w:r>
        <w:rPr>
          <w:rFonts w:hint="eastAsia" w:ascii="宋体" w:hAnsi="宋体" w:eastAsia="宋体"/>
          <w:color w:val="auto"/>
          <w:sz w:val="24"/>
          <w:szCs w:val="24"/>
          <w:highlight w:val="none"/>
        </w:rPr>
        <w:t>但凡要求卖方更换整机的，重新交货时间按2.</w:t>
      </w:r>
      <w:r>
        <w:rPr>
          <w:rFonts w:ascii="宋体" w:hAnsi="宋体" w:eastAsia="宋体"/>
          <w:color w:val="auto"/>
          <w:sz w:val="24"/>
          <w:szCs w:val="24"/>
          <w:highlight w:val="none"/>
        </w:rPr>
        <w:t>2</w:t>
      </w:r>
      <w:r>
        <w:rPr>
          <w:rFonts w:hint="eastAsia" w:ascii="宋体" w:hAnsi="宋体" w:eastAsia="宋体"/>
          <w:color w:val="auto"/>
          <w:sz w:val="24"/>
          <w:szCs w:val="24"/>
          <w:highlight w:val="none"/>
        </w:rPr>
        <w:t>.1、</w:t>
      </w:r>
      <w:r>
        <w:rPr>
          <w:rFonts w:ascii="宋体" w:hAnsi="宋体" w:eastAsia="宋体"/>
          <w:color w:val="auto"/>
          <w:sz w:val="24"/>
          <w:szCs w:val="24"/>
          <w:highlight w:val="none"/>
        </w:rPr>
        <w:t>2</w:t>
      </w:r>
      <w:r>
        <w:rPr>
          <w:rFonts w:hint="eastAsia" w:ascii="宋体" w:hAnsi="宋体" w:eastAsia="宋体"/>
          <w:color w:val="auto"/>
          <w:sz w:val="24"/>
          <w:szCs w:val="24"/>
          <w:highlight w:val="none"/>
        </w:rPr>
        <w:t>.</w:t>
      </w:r>
      <w:r>
        <w:rPr>
          <w:rFonts w:ascii="宋体" w:hAnsi="宋体" w:eastAsia="宋体"/>
          <w:color w:val="auto"/>
          <w:sz w:val="24"/>
          <w:szCs w:val="24"/>
          <w:highlight w:val="none"/>
        </w:rPr>
        <w:t>2.2</w:t>
      </w:r>
      <w:r>
        <w:rPr>
          <w:rFonts w:hint="eastAsia" w:ascii="宋体" w:hAnsi="宋体" w:eastAsia="宋体"/>
          <w:color w:val="auto"/>
          <w:sz w:val="24"/>
          <w:szCs w:val="24"/>
          <w:highlight w:val="none"/>
        </w:rPr>
        <w:t>条执行。</w:t>
      </w:r>
    </w:p>
    <w:p w14:paraId="0B773950">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4</w:t>
      </w:r>
      <w:r>
        <w:rPr>
          <w:rFonts w:hint="eastAsia" w:ascii="宋体" w:hAnsi="宋体" w:eastAsia="宋体"/>
          <w:color w:val="auto"/>
          <w:sz w:val="24"/>
          <w:szCs w:val="24"/>
          <w:highlight w:val="none"/>
        </w:rPr>
        <w:t>卖方在收到《定货单》后应按买方要求加盖公章并以扫描件及时回复确认，但最迟不超过</w:t>
      </w:r>
      <w:sdt>
        <w:sdtPr>
          <w:rPr>
            <w:rFonts w:hint="default" w:ascii="宋体" w:hAnsi="宋体" w:eastAsia="宋体" w:cstheme="minorBidi"/>
            <w:color w:val="auto"/>
            <w:kern w:val="2"/>
            <w:sz w:val="24"/>
            <w:szCs w:val="24"/>
            <w:highlight w:val="none"/>
            <w:lang w:val="en-US" w:eastAsia="zh-CN" w:bidi="ar-SA"/>
          </w:rPr>
          <w:id w:val="147469995"/>
          <w:placeholder>
            <w:docPart w:val="{babeb215-e6ec-4deb-b4f0-4906a592ee3a}"/>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stheme="minorBidi"/>
              <w:color w:val="auto"/>
              <w:kern w:val="2"/>
              <w:sz w:val="24"/>
              <w:szCs w:val="24"/>
              <w:highlight w:val="none"/>
              <w:lang w:val="en-US" w:eastAsia="zh-CN" w:bidi="ar-SA"/>
            </w:rPr>
            <w:t>3</w:t>
          </w:r>
        </w:sdtContent>
      </w:sdt>
      <w:r>
        <w:rPr>
          <w:rFonts w:hint="eastAsia" w:ascii="宋体" w:hAnsi="宋体" w:eastAsia="宋体"/>
          <w:color w:val="auto"/>
          <w:sz w:val="24"/>
          <w:szCs w:val="24"/>
          <w:highlight w:val="none"/>
        </w:rPr>
        <w:t>个日历日。若《定货单》发出之日起</w:t>
      </w:r>
      <w:sdt>
        <w:sdtPr>
          <w:rPr>
            <w:rFonts w:hint="eastAsia" w:ascii="宋体" w:hAnsi="宋体" w:eastAsia="宋体" w:cstheme="minorBidi"/>
            <w:color w:val="auto"/>
            <w:kern w:val="2"/>
            <w:sz w:val="24"/>
            <w:szCs w:val="24"/>
            <w:highlight w:val="none"/>
            <w:lang w:val="en-US" w:eastAsia="zh-CN" w:bidi="ar-SA"/>
          </w:rPr>
          <w:id w:val="147469973"/>
          <w:placeholder>
            <w:docPart w:val="{fb4c9cd6-1fd1-4830-abd3-bfd9130ca11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lang w:val="en-US" w:eastAsia="zh-CN"/>
            </w:rPr>
            <w:t>3</w:t>
          </w:r>
        </w:sdtContent>
      </w:sdt>
      <w:r>
        <w:rPr>
          <w:rFonts w:hint="eastAsia" w:ascii="宋体" w:hAnsi="宋体" w:eastAsia="宋体"/>
          <w:color w:val="auto"/>
          <w:sz w:val="24"/>
          <w:szCs w:val="24"/>
          <w:highlight w:val="none"/>
        </w:rPr>
        <w:t>个日历日内卖方未按买方要求予以确认的，则卖方同意自第</w:t>
      </w:r>
      <w:sdt>
        <w:sdtPr>
          <w:rPr>
            <w:rFonts w:hint="eastAsia" w:ascii="宋体" w:hAnsi="宋体" w:eastAsia="宋体" w:cstheme="minorBidi"/>
            <w:color w:val="auto"/>
            <w:kern w:val="2"/>
            <w:sz w:val="24"/>
            <w:szCs w:val="24"/>
            <w:highlight w:val="none"/>
            <w:lang w:val="en-US" w:eastAsia="zh-CN" w:bidi="ar-SA"/>
          </w:rPr>
          <w:id w:val="147460814"/>
          <w:placeholder>
            <w:docPart w:val="{cd12e272-8f74-49cd-8f1d-8c558c60409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个日历日起计算交货期。</w:t>
      </w:r>
      <w:sdt>
        <w:sdtPr>
          <w:rPr>
            <w:rFonts w:hint="eastAsia" w:ascii="宋体" w:hAnsi="宋体" w:eastAsia="宋体" w:cstheme="minorBidi"/>
            <w:color w:val="auto"/>
            <w:kern w:val="2"/>
            <w:sz w:val="24"/>
            <w:szCs w:val="24"/>
            <w:highlight w:val="none"/>
            <w:lang w:val="en-US" w:eastAsia="zh-CN" w:bidi="ar-SA"/>
          </w:rPr>
          <w:id w:val="147460726"/>
          <w:placeholder>
            <w:docPart w:val="{511ff482-df91-4cf1-bf62-56e2c064bd9c}"/>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69946"/>
          <w:placeholder>
            <w:docPart w:val="{44e08263-3374-420f-a873-afa41104c6cc}"/>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681C3ADB">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3、供货清单</w:t>
      </w:r>
    </w:p>
    <w:sdt>
      <w:sdtPr>
        <w:rPr>
          <w:rFonts w:hint="eastAsia" w:ascii="宋体" w:hAnsi="宋体" w:eastAsia="宋体" w:cstheme="minorBidi"/>
          <w:color w:val="auto"/>
          <w:kern w:val="2"/>
          <w:sz w:val="24"/>
          <w:szCs w:val="24"/>
          <w:highlight w:val="none"/>
          <w:lang w:val="en-US" w:eastAsia="zh-CN" w:bidi="ar-SA"/>
        </w:rPr>
        <w:id w:val="147460400"/>
        <w:placeholder>
          <w:docPart w:val="{0cd84be8-78e2-4d5e-8ab1-c7bbca4579a5}"/>
        </w:placeholder>
      </w:sdtPr>
      <w:sdtEndPr>
        <w:rPr>
          <w:rFonts w:hint="eastAsia" w:ascii="宋体" w:hAnsi="宋体" w:eastAsia="宋体" w:cstheme="minorBidi"/>
          <w:color w:val="auto"/>
          <w:kern w:val="2"/>
          <w:sz w:val="24"/>
          <w:szCs w:val="24"/>
          <w:highlight w:val="none"/>
          <w:lang w:val="en-US" w:eastAsia="zh-CN" w:bidi="ar-SA"/>
        </w:rPr>
      </w:sdtEndPr>
      <w:sdtContent>
        <w:p w14:paraId="098B4CF3">
          <w:pPr>
            <w:adjustRightInd w:val="0"/>
            <w:snapToGrid w:val="0"/>
            <w:spacing w:line="360" w:lineRule="auto"/>
            <w:ind w:firstLine="0" w:firstLineChars="0"/>
            <w:rPr>
              <w:rFonts w:ascii="宋体" w:hAnsi="宋体" w:eastAsia="宋体"/>
              <w:color w:val="auto"/>
              <w:sz w:val="24"/>
              <w:szCs w:val="24"/>
              <w:highlight w:val="none"/>
            </w:rPr>
          </w:pPr>
          <w:r>
            <w:rPr>
              <w:rFonts w:hint="eastAsia" w:ascii="宋体" w:hAnsi="宋体" w:eastAsia="宋体"/>
              <w:color w:val="auto"/>
              <w:sz w:val="24"/>
              <w:szCs w:val="24"/>
              <w:highlight w:val="none"/>
            </w:rPr>
            <w:t>3.1供货清单：包括产品主机、随机备品备件、专用工具的名称及数量。</w:t>
          </w:r>
        </w:p>
      </w:sdtContent>
    </w:sdt>
    <w:p w14:paraId="671F9D99">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4、付款方式与条件</w:t>
      </w:r>
    </w:p>
    <w:p w14:paraId="1C45483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4.1履约保证金</w:t>
      </w:r>
    </w:p>
    <w:sdt>
      <w:sdtPr>
        <w:rPr>
          <w:rFonts w:hint="eastAsia" w:ascii="宋体" w:hAnsi="宋体" w:eastAsia="宋体" w:cstheme="minorBidi"/>
          <w:color w:val="auto"/>
          <w:kern w:val="2"/>
          <w:sz w:val="24"/>
          <w:szCs w:val="24"/>
          <w:highlight w:val="none"/>
          <w:lang w:val="en-US" w:eastAsia="zh-CN" w:bidi="ar-SA"/>
        </w:rPr>
        <w:id w:val="147459903"/>
        <w:placeholder>
          <w:docPart w:val="{f06e9acc-4cd3-46e9-b2b4-0cfeb40a2538}"/>
        </w:placeholder>
      </w:sdtPr>
      <w:sdtEndPr>
        <w:rPr>
          <w:rFonts w:hint="eastAsia" w:ascii="宋体" w:hAnsi="宋体" w:eastAsia="宋体" w:cstheme="minorBidi"/>
          <w:color w:val="auto"/>
          <w:kern w:val="2"/>
          <w:sz w:val="24"/>
          <w:szCs w:val="24"/>
          <w:highlight w:val="none"/>
          <w:lang w:val="en-US" w:eastAsia="zh-CN" w:bidi="ar-SA"/>
        </w:rPr>
      </w:sdtEndPr>
      <w:sdtContent>
        <w:p w14:paraId="77194DA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4.1.1卖方应在合同签订之日起7个日历日内向买方缴交合同总金额</w:t>
          </w:r>
          <w:r>
            <w:rPr>
              <w:rFonts w:hint="eastAsia" w:ascii="宋体" w:hAnsi="宋体" w:eastAsia="宋体"/>
              <w:color w:val="auto"/>
              <w:sz w:val="24"/>
              <w:szCs w:val="24"/>
              <w:highlight w:val="none"/>
              <w:u w:val="single"/>
              <w:lang w:val="en-US" w:eastAsia="zh-CN"/>
            </w:rPr>
            <w:t>2</w:t>
          </w:r>
          <w:r>
            <w:rPr>
              <w:rFonts w:hint="eastAsia" w:ascii="宋体" w:hAnsi="宋体" w:eastAsia="宋体"/>
              <w:color w:val="auto"/>
              <w:sz w:val="24"/>
              <w:szCs w:val="24"/>
              <w:highlight w:val="none"/>
              <w:u w:val="single"/>
            </w:rPr>
            <w:t>%</w:t>
          </w:r>
          <w:r>
            <w:rPr>
              <w:rFonts w:hint="eastAsia" w:ascii="宋体" w:hAnsi="宋体" w:eastAsia="宋体"/>
              <w:color w:val="auto"/>
              <w:sz w:val="24"/>
              <w:szCs w:val="24"/>
              <w:highlight w:val="none"/>
            </w:rPr>
            <w:t>的供货履约保证金及合同总金额</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rPr>
            <w:t>%的服务履约保证金。</w:t>
          </w:r>
          <w:r>
            <w:rPr>
              <w:rFonts w:hint="eastAsia" w:ascii="宋体" w:hAnsi="宋体" w:eastAsia="宋体"/>
              <w:color w:val="auto"/>
              <w:sz w:val="24"/>
              <w:szCs w:val="24"/>
              <w:highlight w:val="none"/>
            </w:rPr>
            <w:t>供货履约保证金，买方于本合同有效期满且最后一批次货物供货完成后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个工作日内一次性无息支付给卖方（扣除相应的违约金、赔偿金）。服务履约保证金，买方于本合同有效期内最后一批次货物保修期届满后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w:t>
          </w:r>
        </w:p>
      </w:sdtContent>
    </w:sdt>
    <w:p w14:paraId="0B9FCE4C">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hint="eastAsia" w:ascii="宋体" w:hAnsi="宋体" w:eastAsia="宋体" w:cstheme="minorBidi"/>
            <w:color w:val="auto"/>
            <w:kern w:val="2"/>
            <w:sz w:val="24"/>
            <w:szCs w:val="24"/>
            <w:highlight w:val="none"/>
            <w:lang w:val="en-US" w:eastAsia="zh-CN" w:bidi="ar-SA"/>
          </w:rPr>
          <w:id w:val="147459887"/>
          <w:placeholder>
            <w:docPart w:val="{af6fd2a5-a736-4307-abfc-bd4068b13d16}"/>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4.1.2卖方因违约行为导致履约保证金被买方扣除的，卖方应于被扣除之日起7个日历日内补足，使履约保证金金额满足4.1.1约定的要求。</w:t>
          </w:r>
        </w:sdtContent>
      </w:sdt>
      <w:sdt>
        <w:sdtPr>
          <w:rPr>
            <w:rFonts w:hint="eastAsia" w:ascii="宋体" w:hAnsi="宋体" w:eastAsia="宋体" w:cstheme="minorBidi"/>
            <w:color w:val="auto"/>
            <w:kern w:val="2"/>
            <w:sz w:val="24"/>
            <w:szCs w:val="24"/>
            <w:highlight w:val="none"/>
            <w:lang w:val="en-US" w:eastAsia="zh-CN" w:bidi="ar-SA"/>
          </w:rPr>
          <w:id w:val="147459864"/>
          <w:placeholder>
            <w:docPart w:val="{5c10cdc1-b6da-444c-9f31-cc4663053638}"/>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7D811387">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4.2买方按批次支付货款。</w:t>
      </w:r>
    </w:p>
    <w:p w14:paraId="24EABCB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4.2.1货物送仓库后再送最终用户的，货交买方仓库经买方初验合格后，买方凭如下单证和文件在</w:t>
      </w:r>
      <w:sdt>
        <w:sdtPr>
          <w:rPr>
            <w:rFonts w:hint="eastAsia" w:ascii="宋体" w:hAnsi="宋体" w:eastAsia="宋体" w:cstheme="minorBidi"/>
            <w:color w:val="auto"/>
            <w:kern w:val="2"/>
            <w:sz w:val="24"/>
            <w:szCs w:val="24"/>
            <w:highlight w:val="none"/>
            <w:lang w:val="en-US" w:eastAsia="zh-CN" w:bidi="ar-SA"/>
          </w:rPr>
          <w:id w:val="147459622"/>
          <w:placeholder>
            <w:docPart w:val="{4f386201-9878-4d6e-8329-d701cb83152f}"/>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个日历日内向卖方一次性支付至该批次货款的</w:t>
      </w:r>
      <w:sdt>
        <w:sdtPr>
          <w:rPr>
            <w:rFonts w:hint="eastAsia" w:ascii="宋体" w:hAnsi="宋体" w:eastAsia="宋体" w:cstheme="minorBidi"/>
            <w:color w:val="auto"/>
            <w:kern w:val="2"/>
            <w:sz w:val="24"/>
            <w:szCs w:val="24"/>
            <w:highlight w:val="none"/>
            <w:lang w:val="en-US" w:eastAsia="zh-CN" w:bidi="ar-SA"/>
          </w:rPr>
          <w:id w:val="147459596"/>
          <w:placeholder>
            <w:docPart w:val="{659c4429-2777-42a4-8916-9cba3352338a}"/>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100 %</w:t>
          </w:r>
        </w:sdtContent>
      </w:sdt>
      <w:r>
        <w:rPr>
          <w:rFonts w:hint="eastAsia" w:ascii="宋体" w:hAnsi="宋体" w:eastAsia="宋体"/>
          <w:color w:val="auto"/>
          <w:sz w:val="24"/>
          <w:szCs w:val="24"/>
          <w:highlight w:val="none"/>
        </w:rPr>
        <w:t>：</w:t>
      </w:r>
    </w:p>
    <w:p w14:paraId="4E41363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904014730"/>
          <w:placeholder>
            <w:docPart w:val="{4b2784a8-33dc-490d-823e-6d73e9ee3a5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14:paraId="2A84C29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b.卖方已缴纳该批货物的中标/成交服务费和</w:t>
      </w:r>
      <w:bookmarkStart w:id="7" w:name="_Hlk107934010"/>
      <w:r>
        <w:rPr>
          <w:rFonts w:hint="eastAsia" w:ascii="宋体" w:hAnsi="宋体" w:eastAsia="宋体"/>
          <w:color w:val="auto"/>
          <w:sz w:val="24"/>
          <w:szCs w:val="24"/>
          <w:highlight w:val="none"/>
        </w:rPr>
        <w:t>2.2.3的</w:t>
      </w:r>
      <w:bookmarkEnd w:id="7"/>
      <w:r>
        <w:rPr>
          <w:rFonts w:hint="eastAsia" w:ascii="宋体" w:hAnsi="宋体" w:eastAsia="宋体"/>
          <w:color w:val="auto"/>
          <w:sz w:val="24"/>
          <w:szCs w:val="24"/>
          <w:highlight w:val="none"/>
        </w:rPr>
        <w:t>二次配送费用、仓储操作费的证明材料；</w:t>
      </w:r>
    </w:p>
    <w:p w14:paraId="1FCA100F">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c.买方已收讫的该批次货物的《签收单》。</w:t>
      </w:r>
      <w:sdt>
        <w:sdtPr>
          <w:rPr>
            <w:rFonts w:hint="eastAsia" w:ascii="宋体" w:hAnsi="宋体" w:eastAsia="宋体" w:cstheme="minorBidi"/>
            <w:color w:val="auto"/>
            <w:kern w:val="2"/>
            <w:sz w:val="24"/>
            <w:szCs w:val="24"/>
            <w:highlight w:val="none"/>
            <w:lang w:val="en-US" w:eastAsia="zh-CN" w:bidi="ar-SA"/>
          </w:rPr>
          <w:id w:val="147459521"/>
          <w:placeholder>
            <w:docPart w:val="{7ff6ee55-32cf-4360-b012-83fcf57af920}"/>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5513A9A1">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但是，买方向卖方支付货款并不表示送入仓库的货物通过最终验收。</w:t>
      </w:r>
    </w:p>
    <w:p w14:paraId="545C72C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4.2.2货物直送最终用户的，该批次货物经安装调试完毕并经最终验收合格后，买方凭如下单证和文件在</w:t>
      </w:r>
      <w:sdt>
        <w:sdtPr>
          <w:rPr>
            <w:rFonts w:hint="eastAsia" w:ascii="宋体" w:hAnsi="宋体" w:eastAsia="宋体" w:cstheme="minorBidi"/>
            <w:color w:val="auto"/>
            <w:kern w:val="2"/>
            <w:sz w:val="24"/>
            <w:szCs w:val="24"/>
            <w:highlight w:val="none"/>
            <w:lang w:val="en-US" w:eastAsia="zh-CN" w:bidi="ar-SA"/>
          </w:rPr>
          <w:id w:val="22648344"/>
          <w:placeholder>
            <w:docPart w:val="{11ea98dd-b0c4-43ab-867b-16af954e8baf}"/>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个日历日内向卖方一次性付清该批次货款的</w:t>
      </w:r>
      <w:sdt>
        <w:sdtPr>
          <w:rPr>
            <w:rFonts w:hint="eastAsia" w:ascii="宋体" w:hAnsi="宋体" w:eastAsia="宋体" w:cstheme="minorBidi"/>
            <w:color w:val="auto"/>
            <w:kern w:val="2"/>
            <w:sz w:val="24"/>
            <w:szCs w:val="24"/>
            <w:highlight w:val="none"/>
            <w:lang w:val="en-US" w:eastAsia="zh-CN" w:bidi="ar-SA"/>
          </w:rPr>
          <w:id w:val="748084340"/>
          <w:placeholder>
            <w:docPart w:val="{82f38e94-ff76-4c4a-a23c-0f6dcba800f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全款</w:t>
          </w:r>
        </w:sdtContent>
      </w:sdt>
      <w:r>
        <w:rPr>
          <w:rFonts w:hint="eastAsia" w:ascii="宋体" w:hAnsi="宋体" w:eastAsia="宋体"/>
          <w:color w:val="auto"/>
          <w:sz w:val="24"/>
          <w:szCs w:val="24"/>
          <w:highlight w:val="none"/>
        </w:rPr>
        <w:t>。</w:t>
      </w:r>
    </w:p>
    <w:p w14:paraId="0689246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872408847"/>
          <w:placeholder>
            <w:docPart w:val="{c27072ee-4eca-46b3-9794-0021d5bf8c5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14:paraId="2A306FF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b.卖方已缴纳该批货物的成交服务费的证明材料；</w:t>
      </w:r>
    </w:p>
    <w:p w14:paraId="590E4435">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c.该批次货物的《验收报告》(经最终用户签署)。</w:t>
      </w:r>
    </w:p>
    <w:p w14:paraId="097F1E03">
      <w:pPr>
        <w:adjustRightInd w:val="0"/>
        <w:snapToGrid w:val="0"/>
        <w:spacing w:line="360" w:lineRule="auto"/>
        <w:ind w:firstLine="0" w:firstLineChars="0"/>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5、质量要求和技术标准</w:t>
      </w:r>
    </w:p>
    <w:p w14:paraId="7EA385E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5.1卖方保证提供的所有产品的技术参数指标与合同附件1（技术参数）中对应产品的技术参数指标相一致。 </w:t>
      </w:r>
    </w:p>
    <w:p w14:paraId="400403F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5.2卖方保证提供的所有产品（包括所有配件、备件等）均是符合国家标准的、全新的、原产制造并经检验合格的、未使用过的、正宗品牌产品，否则买方有权退货。 </w:t>
      </w:r>
    </w:p>
    <w:p w14:paraId="5447D16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5.3卖方承诺不拆换、不调换、不截留产品零部件；不以少充多、不以旧充新，不以劣充优，不以假充真；不提供降低产品等级标准的产品。否则买方有权退货。 </w:t>
      </w:r>
    </w:p>
    <w:p w14:paraId="6ACAD77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14:paraId="6A8A1D2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5.5卖方保证厂家出厂随机所安装的相关软件为正版软件。 </w:t>
      </w:r>
      <w:sdt>
        <w:sdtPr>
          <w:rPr>
            <w:rFonts w:hint="eastAsia" w:ascii="宋体" w:hAnsi="宋体" w:eastAsia="宋体" w:cstheme="minorBidi"/>
            <w:color w:val="auto"/>
            <w:kern w:val="2"/>
            <w:sz w:val="24"/>
            <w:szCs w:val="24"/>
            <w:highlight w:val="none"/>
            <w:lang w:val="en-US" w:eastAsia="zh-CN" w:bidi="ar-SA"/>
          </w:rPr>
          <w:id w:val="147458336"/>
          <w:placeholder>
            <w:docPart w:val="{13ed82f2-e545-4aec-a07b-65b226beb90a}"/>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79B7353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5.6卖方保证提供的产品的技术性能、综合质量的稳定性和可靠性；保证提供的产品符合国家质量、技术、环保、安全、节能、保密等相关法律、法规和政策要求及商检标准和电工标准。 </w:t>
      </w:r>
    </w:p>
    <w:p w14:paraId="5F94F8D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5.7卖方承诺提供货物制造厂商的合格证书。</w:t>
      </w:r>
    </w:p>
    <w:sdt>
      <w:sdtPr>
        <w:rPr>
          <w:rFonts w:hint="eastAsia" w:ascii="宋体" w:hAnsi="宋体" w:eastAsia="宋体" w:cstheme="minorBidi"/>
          <w:color w:val="auto"/>
          <w:kern w:val="2"/>
          <w:sz w:val="24"/>
          <w:szCs w:val="24"/>
          <w:highlight w:val="none"/>
          <w:lang w:val="en-US" w:eastAsia="zh-CN" w:bidi="ar-SA"/>
        </w:rPr>
        <w:id w:val="147469600"/>
        <w:placeholder>
          <w:docPart w:val="{e931be6b-4019-4a71-9562-5705cbc7ca04}"/>
        </w:placeholder>
      </w:sdtPr>
      <w:sdtEndPr>
        <w:rPr>
          <w:rFonts w:hint="eastAsia" w:ascii="宋体" w:hAnsi="宋体" w:eastAsia="宋体" w:cstheme="minorBidi"/>
          <w:color w:val="auto"/>
          <w:kern w:val="2"/>
          <w:sz w:val="24"/>
          <w:szCs w:val="24"/>
          <w:highlight w:val="none"/>
          <w:lang w:val="en-US" w:eastAsia="zh-CN" w:bidi="ar-SA"/>
        </w:rPr>
      </w:sdtEndPr>
      <w:sdtContent>
        <w:p w14:paraId="18A33D05">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5.8卖方保证配合买方及产品检验检测机构进行合同产品的检验检测，产品检验检测的一切相关费用由卖方承担。</w:t>
          </w:r>
        </w:p>
      </w:sdtContent>
    </w:sdt>
    <w:p w14:paraId="1A6B3F76">
      <w:pPr>
        <w:adjustRightInd w:val="0"/>
        <w:snapToGrid w:val="0"/>
        <w:spacing w:line="360" w:lineRule="auto"/>
        <w:ind w:firstLine="0" w:firstLineChars="0"/>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6、安装要求</w:t>
      </w:r>
    </w:p>
    <w:sdt>
      <w:sdtPr>
        <w:rPr>
          <w:rFonts w:ascii="宋体" w:hAnsi="宋体" w:eastAsia="宋体" w:cstheme="minorBidi"/>
          <w:color w:val="auto"/>
          <w:kern w:val="2"/>
          <w:sz w:val="24"/>
          <w:szCs w:val="24"/>
          <w:highlight w:val="none"/>
          <w:lang w:val="en-US" w:eastAsia="zh-CN" w:bidi="ar-SA"/>
        </w:rPr>
        <w:id w:val="147469316"/>
        <w:placeholder>
          <w:docPart w:val="{0ae050b3-41f9-4e40-9cb0-4f886641790b}"/>
        </w:placeholder>
      </w:sdtPr>
      <w:sdtEndPr>
        <w:rPr>
          <w:rFonts w:hint="eastAsia" w:ascii="宋体" w:hAnsi="宋体" w:eastAsia="宋体" w:cstheme="minorBidi"/>
          <w:color w:val="auto"/>
          <w:kern w:val="2"/>
          <w:sz w:val="24"/>
          <w:szCs w:val="24"/>
          <w:highlight w:val="none"/>
          <w:lang w:val="en-US" w:eastAsia="zh-CN" w:bidi="ar-SA"/>
        </w:rPr>
      </w:sdtEndPr>
      <w:sdtContent>
        <w:p w14:paraId="0B96FEC4">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w:t>
          </w:r>
          <w:r>
            <w:rPr>
              <w:rFonts w:hint="eastAsia" w:ascii="宋体" w:hAnsi="宋体" w:eastAsia="宋体"/>
              <w:color w:val="auto"/>
              <w:sz w:val="24"/>
              <w:szCs w:val="24"/>
              <w:highlight w:val="none"/>
            </w:rPr>
            <w:t>.</w:t>
          </w:r>
          <w:r>
            <w:rPr>
              <w:rFonts w:ascii="宋体" w:hAnsi="宋体" w:eastAsia="宋体"/>
              <w:color w:val="auto"/>
              <w:sz w:val="24"/>
              <w:szCs w:val="24"/>
              <w:highlight w:val="none"/>
            </w:rPr>
            <w:t>1</w:t>
          </w:r>
          <w:r>
            <w:rPr>
              <w:rFonts w:hint="eastAsia" w:ascii="宋体" w:hAnsi="宋体" w:eastAsia="宋体"/>
              <w:color w:val="auto"/>
              <w:sz w:val="24"/>
              <w:szCs w:val="24"/>
              <w:highlight w:val="none"/>
            </w:rPr>
            <w:t>卖方负责货物（设备）的安装，在接到买方或最终用户的安装要求后4个小时内安排安装服务人员到达指定地点进行安装调试，安装调试完成后三日内将最终用户确认的最终验收合格交付单及时反馈给买方：</w:t>
          </w:r>
        </w:p>
        <w:p w14:paraId="0685455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6.2</w:t>
          </w:r>
          <w:r>
            <w:rPr>
              <w:rFonts w:hint="eastAsia" w:ascii="宋体" w:hAnsi="宋体" w:eastAsia="宋体"/>
              <w:color w:val="auto"/>
              <w:sz w:val="24"/>
              <w:szCs w:val="24"/>
              <w:highlight w:val="none"/>
            </w:rPr>
            <w:t>安装前应做到：</w:t>
          </w:r>
        </w:p>
        <w:p w14:paraId="51CEE7F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1)安装前应与最终用户核对机器型号和台数，确认无误后再安装；</w:t>
          </w:r>
        </w:p>
        <w:p w14:paraId="7747ABD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2)上门服务人员应着售后服务供应商工作牌；</w:t>
          </w:r>
        </w:p>
        <w:p w14:paraId="2EAC373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3)安装前应检查最终用户的电源电压是否安全稳定，如有问题，应及时告知最终用户，协商整改。</w:t>
          </w:r>
        </w:p>
        <w:p w14:paraId="29FFBEE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6.3</w:t>
          </w:r>
          <w:r>
            <w:rPr>
              <w:rFonts w:hint="eastAsia" w:ascii="宋体" w:hAnsi="宋体" w:eastAsia="宋体"/>
              <w:color w:val="auto"/>
              <w:sz w:val="24"/>
              <w:szCs w:val="24"/>
              <w:highlight w:val="none"/>
            </w:rPr>
            <w:t>安装过程中应做到：</w:t>
          </w:r>
        </w:p>
        <w:p w14:paraId="0361FC6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1) 开箱验机，检查设备外观完好； </w:t>
          </w:r>
        </w:p>
        <w:p w14:paraId="349D97E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 检查每台机器的服务编号；</w:t>
          </w:r>
        </w:p>
        <w:p w14:paraId="638D749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3) 如果设备在运输过程中出现损伤，卖方应负责免费给最终用户更换同型号新设备；  </w:t>
          </w:r>
        </w:p>
        <w:p w14:paraId="425263F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4) 设备安装到最终用户所指定的位置上，如位置无法正常安装，应与最终用户协商，提出解决方案； </w:t>
          </w:r>
        </w:p>
        <w:p w14:paraId="3EE41AE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 给新机器连接线缆； </w:t>
          </w:r>
        </w:p>
        <w:p w14:paraId="7A81545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6) 安装完成之后开机测试，并根据最终用户的需求进行设置。</w:t>
          </w:r>
        </w:p>
        <w:p w14:paraId="48C4964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6.4</w:t>
          </w:r>
          <w:r>
            <w:rPr>
              <w:rFonts w:hint="eastAsia" w:ascii="宋体" w:hAnsi="宋体" w:eastAsia="宋体"/>
              <w:color w:val="auto"/>
              <w:sz w:val="24"/>
              <w:szCs w:val="24"/>
              <w:highlight w:val="none"/>
            </w:rPr>
            <w:t>安装完成后应做到：</w:t>
          </w:r>
        </w:p>
        <w:p w14:paraId="5AB95AF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1)安装完毕，确认产品的正常运行；</w:t>
          </w:r>
        </w:p>
        <w:p w14:paraId="081B2B8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2)安装完毕，应为每台机器注册信息, 并向最终用户详细讲解保修条例；如没有注册信息而导致机器在保修期内无法免费保修的情况，卖方应负责相关维修费用；</w:t>
          </w:r>
        </w:p>
        <w:p w14:paraId="24B63F9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3)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5F601F7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4）安装完毕，应把工作现场打扫干净，将工具等物品复位；</w:t>
          </w:r>
        </w:p>
        <w:p w14:paraId="34B5DEC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5）安装完毕，应按照买方要求填写验收报告，三个工作日内报送给买方。</w:t>
          </w:r>
        </w:p>
        <w:p w14:paraId="0F402B7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6.5</w:t>
          </w:r>
          <w:r>
            <w:rPr>
              <w:rFonts w:hint="eastAsia" w:ascii="宋体" w:hAnsi="宋体" w:eastAsia="宋体"/>
              <w:color w:val="auto"/>
              <w:sz w:val="24"/>
              <w:szCs w:val="24"/>
              <w:highlight w:val="none"/>
            </w:rPr>
            <w:t>卖方应按买方要求，每日制作报表反馈安装及验收报告签收情况。其他报表需求也应按买方要求提供。</w:t>
          </w:r>
        </w:p>
      </w:sdtContent>
    </w:sdt>
    <w:p w14:paraId="060411E0">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7</w:t>
      </w:r>
      <w:r>
        <w:rPr>
          <w:rFonts w:hint="eastAsia" w:ascii="宋体" w:hAnsi="宋体" w:eastAsia="宋体"/>
          <w:b/>
          <w:bCs/>
          <w:color w:val="auto"/>
          <w:sz w:val="24"/>
          <w:szCs w:val="24"/>
          <w:highlight w:val="none"/>
        </w:rPr>
        <w:t>、验收标准及办法</w:t>
      </w:r>
    </w:p>
    <w:sdt>
      <w:sdtPr>
        <w:rPr>
          <w:rFonts w:ascii="宋体" w:hAnsi="宋体" w:eastAsia="宋体" w:cs="Times New Roman"/>
          <w:color w:val="auto"/>
          <w:kern w:val="2"/>
          <w:sz w:val="24"/>
          <w:szCs w:val="24"/>
          <w:highlight w:val="none"/>
          <w:lang w:val="en-US" w:eastAsia="zh-CN" w:bidi="ar-SA"/>
        </w:rPr>
        <w:id w:val="147469280"/>
        <w:placeholder>
          <w:docPart w:val="{19faf569-5362-49ab-8a1a-78b6456b5973}"/>
        </w:placeholder>
      </w:sdtPr>
      <w:sdtEndPr>
        <w:rPr>
          <w:rFonts w:hint="eastAsia" w:ascii="宋体" w:hAnsi="宋体" w:eastAsia="宋体" w:cs="Times New Roman"/>
          <w:color w:val="auto"/>
          <w:kern w:val="2"/>
          <w:sz w:val="24"/>
          <w:szCs w:val="24"/>
          <w:highlight w:val="none"/>
          <w:lang w:val="en-US" w:eastAsia="zh-CN" w:bidi="ar-SA"/>
        </w:rPr>
      </w:sdtEndPr>
      <w:sdtContent>
        <w:p w14:paraId="7E588C09">
          <w:pPr>
            <w:pStyle w:val="4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.1初步验收：货物运抵买方指定地点后由买方或最终用户对照《定货单》对货物的外观、包装及数量进行验收。卖方应按买方要求填写《签收单》等单据。</w:t>
          </w:r>
        </w:p>
        <w:p w14:paraId="6C689D45">
          <w:pPr>
            <w:pStyle w:val="4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.2最终验收：卖方根据合同要求进行设备安装、调试后，应按买方要求填写《验收报告》等单据并经最终用户签署确认后，三个工作日内报送给买方。</w:t>
          </w:r>
        </w:p>
        <w:p w14:paraId="2A63BA45">
          <w:pPr>
            <w:pStyle w:val="4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.3验收时（包括初验和最终验收），卖方必须派代表参加并确认验收结果。</w:t>
          </w:r>
        </w:p>
        <w:p w14:paraId="1541FCD5">
          <w:pPr>
            <w:pStyle w:val="4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.4移交使用：最终验收合格后，卖方应在最终用户要求的时间内将合同设备移交最终用户使用。合同货物毁损、灭失的风险自移交使用之日起转移。</w:t>
          </w:r>
        </w:p>
        <w:p w14:paraId="675CDEE6">
          <w:pPr>
            <w:pStyle w:val="41"/>
            <w:adjustRightInd w:val="0"/>
            <w:snapToGrid w:val="0"/>
            <w:spacing w:line="360" w:lineRule="auto"/>
            <w:ind w:firstLine="480"/>
            <w:jc w:val="left"/>
            <w:rPr>
              <w:rFonts w:hint="eastAsia"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.5买方有权自行委托我国相关具有检验资质的部门、单位、机构针对卖方产品的精度、性能进行检验。其检验结果将作为验收标准的组成部分之一。</w:t>
          </w:r>
        </w:p>
        <w:p w14:paraId="564EA47B">
          <w:pPr>
            <w:pStyle w:val="41"/>
            <w:keepNext w:val="0"/>
            <w:keepLines w:val="0"/>
            <w:pageBreakBefore w:val="0"/>
            <w:widowControl/>
            <w:wordWrap/>
            <w:topLinePunct w:val="0"/>
            <w:autoSpaceDE/>
            <w:autoSpaceDN/>
            <w:bidi w:val="0"/>
            <w:adjustRightInd/>
            <w:snapToGrid/>
            <w:spacing w:line="360" w:lineRule="auto"/>
            <w:ind w:left="0" w:firstLine="420"/>
            <w:rPr>
              <w:rFonts w:ascii="宋体" w:hAnsi="宋体"/>
              <w:color w:val="auto"/>
              <w:kern w:val="2"/>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lang w:eastAsia="zh-CN"/>
            </w:rPr>
            <w:t>验收时（包括初验和最终验收），卖方必须派代表参加并确认验收结果，否则视为卖方对验收意见无异议。如该批次产品在最终验收时，出现开箱破损或者故障，无法进行最终验收的，卖方无条件给予更换新机并保证最终验收的顺畅进行。若卖方不同意更换新机或者配合，买方有权直接于卖方的履约保证金中扣除该批次产品及安装的等额费用。</w:t>
          </w:r>
        </w:p>
      </w:sdtContent>
    </w:sdt>
    <w:p w14:paraId="4F63865E">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8</w:t>
      </w:r>
      <w:r>
        <w:rPr>
          <w:rFonts w:hint="eastAsia" w:ascii="宋体" w:hAnsi="宋体" w:eastAsia="宋体"/>
          <w:b/>
          <w:bCs/>
          <w:color w:val="auto"/>
          <w:sz w:val="24"/>
          <w:szCs w:val="24"/>
          <w:highlight w:val="none"/>
        </w:rPr>
        <w:t>、售后服务</w:t>
      </w:r>
      <w:sdt>
        <w:sdtPr>
          <w:rPr>
            <w:rFonts w:hint="eastAsia" w:ascii="宋体" w:hAnsi="宋体" w:eastAsia="宋体" w:cstheme="minorBidi"/>
            <w:b/>
            <w:bCs/>
            <w:color w:val="auto"/>
            <w:kern w:val="2"/>
            <w:sz w:val="24"/>
            <w:szCs w:val="24"/>
            <w:highlight w:val="none"/>
            <w:lang w:val="en-US" w:eastAsia="zh-CN" w:bidi="ar-SA"/>
          </w:rPr>
          <w:id w:val="147468633"/>
          <w:placeholder>
            <w:docPart w:val="{58f03a8c-3150-4584-baa9-bf192c85179f}"/>
          </w:placeholder>
        </w:sdtPr>
        <w:sdtEndPr>
          <w:rPr>
            <w:rFonts w:hint="eastAsia" w:ascii="宋体" w:hAnsi="宋体" w:eastAsia="宋体" w:cstheme="minorBidi"/>
            <w:b/>
            <w:bCs/>
            <w:color w:val="auto"/>
            <w:kern w:val="2"/>
            <w:sz w:val="24"/>
            <w:szCs w:val="24"/>
            <w:highlight w:val="none"/>
            <w:lang w:val="en-US" w:eastAsia="zh-CN" w:bidi="ar-SA"/>
          </w:rPr>
        </w:sdtEndPr>
        <w:sdtContent>
          <w:r>
            <w:rPr>
              <w:rFonts w:hint="default" w:ascii="宋体" w:hAnsi="宋体" w:cstheme="minorBidi"/>
              <w:b/>
              <w:bCs/>
              <w:color w:val="auto"/>
              <w:kern w:val="2"/>
              <w:sz w:val="24"/>
              <w:szCs w:val="24"/>
              <w:highlight w:val="none"/>
              <w:lang w:eastAsia="zh-CN" w:bidi="ar-SA"/>
            </w:rPr>
            <w:t xml:space="preserve"> </w:t>
          </w:r>
        </w:sdtContent>
      </w:sdt>
    </w:p>
    <w:sdt>
      <w:sdtPr>
        <w:rPr>
          <w:rFonts w:ascii="宋体" w:hAnsi="宋体" w:eastAsia="宋体" w:cstheme="minorBidi"/>
          <w:color w:val="auto"/>
          <w:kern w:val="2"/>
          <w:sz w:val="24"/>
          <w:szCs w:val="24"/>
          <w:highlight w:val="none"/>
          <w:lang w:val="en-US" w:eastAsia="zh-CN" w:bidi="ar-SA"/>
        </w:rPr>
        <w:id w:val="147468183"/>
        <w:placeholder>
          <w:docPart w:val="{3d575d51-2fb3-4931-9fb8-8e2ee1fa924a}"/>
        </w:placeholder>
      </w:sdtPr>
      <w:sdtEndPr>
        <w:rPr>
          <w:rFonts w:hint="eastAsia" w:ascii="宋体" w:hAnsi="宋体" w:eastAsia="宋体" w:cstheme="minorBidi"/>
          <w:color w:val="auto"/>
          <w:kern w:val="2"/>
          <w:sz w:val="24"/>
          <w:szCs w:val="24"/>
          <w:highlight w:val="none"/>
          <w:lang w:val="en-US" w:eastAsia="zh-CN" w:bidi="ar-SA"/>
        </w:rPr>
      </w:sdtEndPr>
      <w:sdtContent>
        <w:p w14:paraId="219DC556">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.1合同设备的保修期为自最终验收合格之日起计算    年,</w:t>
          </w:r>
          <w:r>
            <w:rPr>
              <w:rFonts w:hint="eastAsia" w:ascii="宋体" w:hAnsi="宋体" w:eastAsia="宋体"/>
              <w:color w:val="auto"/>
              <w:sz w:val="24"/>
              <w:szCs w:val="24"/>
              <w:highlight w:val="none"/>
              <w:lang w:eastAsia="zh-CN"/>
            </w:rPr>
            <w:t>保修期内</w:t>
          </w:r>
          <w:r>
            <w:rPr>
              <w:rFonts w:hint="eastAsia" w:ascii="宋体" w:hAnsi="宋体" w:eastAsia="宋体"/>
              <w:color w:val="auto"/>
              <w:sz w:val="24"/>
              <w:szCs w:val="24"/>
              <w:highlight w:val="none"/>
            </w:rPr>
            <w:t>免费上门提供售后服务</w:t>
          </w:r>
          <w:r>
            <w:rPr>
              <w:rFonts w:hint="eastAsia" w:ascii="宋体" w:hAnsi="宋体" w:eastAsia="宋体"/>
              <w:color w:val="auto"/>
              <w:sz w:val="24"/>
              <w:szCs w:val="24"/>
              <w:highlight w:val="none"/>
              <w:lang w:eastAsia="zh-CN"/>
            </w:rPr>
            <w:t>和免费更换零配</w:t>
          </w:r>
          <w:r>
            <w:rPr>
              <w:rFonts w:hint="eastAsia" w:ascii="宋体" w:hAnsi="宋体" w:eastAsia="宋体"/>
              <w:color w:val="auto"/>
              <w:sz w:val="24"/>
              <w:szCs w:val="24"/>
              <w:highlight w:val="none"/>
            </w:rPr>
            <w:t>。同时保证保修年限不低于合同货物中品牌型号的官网标准。</w:t>
          </w:r>
        </w:p>
        <w:p w14:paraId="08F6DA5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.2卖方应按</w:t>
          </w:r>
          <w:r>
            <w:rPr>
              <w:rFonts w:hint="eastAsia" w:ascii="宋体" w:hAnsi="宋体" w:eastAsia="宋体"/>
              <w:color w:val="auto"/>
              <w:sz w:val="24"/>
              <w:szCs w:val="24"/>
              <w:highlight w:val="none"/>
            </w:rPr>
            <w:t>《部分商品修理更换退货责任规定》</w:t>
          </w:r>
          <w:r>
            <w:rPr>
              <w:rFonts w:hint="eastAsia" w:ascii="宋体" w:hAnsi="宋体" w:eastAsia="宋体"/>
              <w:color w:val="auto"/>
              <w:sz w:val="24"/>
              <w:szCs w:val="24"/>
              <w:highlight w:val="none"/>
            </w:rPr>
            <w:t>规定执行售后服务，产品出现性能故障的，应严格按照《部分商品修理更换退货责任规定》处理。上述规定要求与本合同其他条款有不一致的，按对最终用户较有利的条款执行。</w:t>
          </w:r>
        </w:p>
        <w:p w14:paraId="459685F9">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.3卖方应自合同设备经最终验收合格之日起对合同设备在保修期内提供</w:t>
          </w:r>
          <w:r>
            <w:rPr>
              <w:rFonts w:hint="eastAsia" w:ascii="宋体" w:hAnsi="宋体" w:eastAsia="宋体"/>
              <w:color w:val="auto"/>
              <w:sz w:val="24"/>
              <w:szCs w:val="24"/>
              <w:highlight w:val="none"/>
            </w:rPr>
            <w:t>免费维护</w:t>
          </w:r>
          <w:r>
            <w:rPr>
              <w:rFonts w:hint="eastAsia" w:ascii="宋体" w:hAnsi="宋体" w:eastAsia="宋体"/>
              <w:color w:val="auto"/>
              <w:sz w:val="24"/>
              <w:szCs w:val="24"/>
              <w:highlight w:val="none"/>
            </w:rPr>
            <w:t>的服务，保修期外提供有偿的维护服务。</w:t>
          </w:r>
        </w:p>
        <w:p w14:paraId="14A3065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.4卖方应开通厦门本地的售后服务专线电话，供所有合同设备服务专用。售后服务专线电话应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小时实时响应；卖方接到买方或最终用户的报修电话，应在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分钟内电话响应，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个工作小时内到达，到达后</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个工作小时内修复；若在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个工作小时内无法修复的，卖方应先提供备用机供最终用户使用，直至设备修复；</w:t>
          </w:r>
          <w:r>
            <w:rPr>
              <w:rFonts w:hint="eastAsia" w:ascii="宋体" w:hAnsi="宋体" w:eastAsia="宋体"/>
              <w:color w:val="auto"/>
              <w:sz w:val="24"/>
              <w:szCs w:val="24"/>
              <w:highlight w:val="none"/>
            </w:rPr>
            <w:t>如卖方所提供的备用机与故障机的型号不同，则需免费提供耗材</w:t>
          </w:r>
          <w:r>
            <w:rPr>
              <w:rFonts w:hint="eastAsia" w:ascii="宋体" w:hAnsi="宋体" w:eastAsia="宋体"/>
              <w:color w:val="auto"/>
              <w:sz w:val="24"/>
              <w:szCs w:val="24"/>
              <w:highlight w:val="none"/>
            </w:rPr>
            <w:t>。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14:paraId="19EBC096">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w:t>
          </w:r>
          <w:bookmarkStart w:id="8" w:name="_Hlk107908053"/>
          <w:r>
            <w:rPr>
              <w:rFonts w:hint="eastAsia" w:ascii="宋体" w:hAnsi="宋体" w:eastAsia="宋体"/>
              <w:color w:val="auto"/>
              <w:sz w:val="24"/>
              <w:szCs w:val="24"/>
              <w:highlight w:val="none"/>
            </w:rPr>
            <w:t>根据买方或最终用户的要求</w:t>
          </w:r>
          <w:bookmarkEnd w:id="8"/>
          <w:r>
            <w:rPr>
              <w:rFonts w:hint="eastAsia" w:ascii="宋体" w:hAnsi="宋体" w:eastAsia="宋体"/>
              <w:color w:val="auto"/>
              <w:sz w:val="24"/>
              <w:szCs w:val="24"/>
              <w:highlight w:val="none"/>
            </w:rPr>
            <w:t>提供发票。</w:t>
          </w:r>
        </w:p>
        <w:p w14:paraId="7AC6BA7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.6 合同设备</w:t>
          </w:r>
          <w:bookmarkStart w:id="9" w:name="_Hlk107906917"/>
          <w:r>
            <w:rPr>
              <w:rFonts w:hint="eastAsia" w:ascii="宋体" w:hAnsi="宋体" w:eastAsia="宋体"/>
              <w:color w:val="auto"/>
              <w:sz w:val="24"/>
              <w:szCs w:val="24"/>
              <w:highlight w:val="none"/>
            </w:rPr>
            <w:t>通过最终验收并交付后</w:t>
          </w:r>
          <w:bookmarkEnd w:id="9"/>
          <w:r>
            <w:rPr>
              <w:rFonts w:hint="eastAsia" w:ascii="宋体" w:hAnsi="宋体" w:eastAsia="宋体"/>
              <w:color w:val="auto"/>
              <w:sz w:val="24"/>
              <w:szCs w:val="24"/>
              <w:highlight w:val="none"/>
            </w:rPr>
            <w:t>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与最终用户办理退换机流程，并在5个工作日内送达最终用户处更换，不再经过买方仓库，卖方应将退换机涉及的相关单据、凭证等材料在退还后【</w:t>
          </w: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】日内交付给买方。</w:t>
          </w:r>
        </w:p>
        <w:p w14:paraId="102A6A1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.7卖方应为合同设备提供免费的上门安装调试服务，安装后产品故障保修由厦门当地维修站提供。</w:t>
          </w:r>
        </w:p>
        <w:p w14:paraId="7950CA9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.8在设备的质保期内买方在合同设备的使用过程中，如发现并经双方确认证实产品存在质量隐患或者有严重的质量问题，买方有权要求卖方退换受影响的产品，由此产生的运输费等直接费用由卖方承担。</w:t>
          </w:r>
        </w:p>
        <w:p w14:paraId="06B70813">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.9卖方应按最终用户的要求，每季度、每半年或每年一次，对合同设备进行保养服务，并将上门服务结果及时反馈给买方。</w:t>
          </w:r>
        </w:p>
        <w:p w14:paraId="2F49A98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4B53FE7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.11卖方在</w:t>
          </w:r>
          <w:r>
            <w:rPr>
              <w:rFonts w:hint="eastAsia" w:ascii="宋体" w:hAnsi="宋体" w:eastAsia="宋体"/>
              <w:color w:val="auto"/>
              <w:sz w:val="24"/>
              <w:szCs w:val="24"/>
              <w:highlight w:val="none"/>
              <w:u w:val="single"/>
            </w:rPr>
            <w:t>厦门</w:t>
          </w:r>
          <w:r>
            <w:rPr>
              <w:rFonts w:hint="eastAsia" w:ascii="宋体" w:hAnsi="宋体" w:eastAsia="宋体"/>
              <w:color w:val="auto"/>
              <w:sz w:val="24"/>
              <w:szCs w:val="24"/>
              <w:highlight w:val="none"/>
            </w:rPr>
            <w:t>地区拥有充足的备品备件，可以保证合同设备在正常损坏情况下，及时给最终用户提供保修或更换；超出保修期的合同设备，卖方应保证在二年内能及时提供产品维修所需的备件。</w:t>
          </w:r>
        </w:p>
        <w:p w14:paraId="5162CC6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.12卖方应为合同设备建立完整的客户档案，保修期内，当合同设备发生维修，而最终用户无法提供发票或保修卡时，卖方应根据自身留存的档案，为最终用户提供应有的保修服务。</w:t>
          </w:r>
        </w:p>
        <w:p w14:paraId="24064346">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.13卖方应对合同设备进行100%的电话回访，每月初向买方提供上月的回访汇总报表及服务明细；当卖方在接到最终用户投诉时，要在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分钟之内应响，</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个工作小时内开始处理，</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个工作日之内处理完；处理完最终用户的投诉，应及时将处理结果反馈给买方。</w:t>
          </w:r>
        </w:p>
        <w:p w14:paraId="077AA8E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.14卖方应根据最终用户的需求开办合同设备的免费培训课程。</w:t>
          </w:r>
        </w:p>
        <w:p w14:paraId="76590D3B">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.15卖方不得以任何方式对买方隐瞒和欺骗服务情况，买方需要卖方提供的报表不得有虚假，上门服务工程师不得以任何方式引导最终用户对买方回访的回答。</w:t>
          </w:r>
        </w:p>
      </w:sdtContent>
    </w:sdt>
    <w:p w14:paraId="1BF9853A">
      <w:pPr>
        <w:adjustRightInd w:val="0"/>
        <w:snapToGrid w:val="0"/>
        <w:spacing w:line="360" w:lineRule="auto"/>
        <w:rPr>
          <w:rFonts w:ascii="宋体" w:hAnsi="宋体" w:eastAsia="宋体"/>
          <w:b/>
          <w:bCs/>
          <w:color w:val="auto"/>
          <w:sz w:val="24"/>
          <w:szCs w:val="24"/>
          <w:highlight w:val="none"/>
        </w:rPr>
      </w:pPr>
      <w:r>
        <w:rPr>
          <w:rFonts w:ascii="宋体" w:hAnsi="宋体" w:eastAsia="宋体"/>
          <w:color w:val="auto"/>
          <w:sz w:val="24"/>
          <w:szCs w:val="24"/>
          <w:highlight w:val="none"/>
        </w:rPr>
        <w:t>9</w:t>
      </w:r>
      <w:r>
        <w:rPr>
          <w:rFonts w:hint="eastAsia" w:ascii="宋体" w:hAnsi="宋体" w:eastAsia="宋体"/>
          <w:b/>
          <w:bCs/>
          <w:color w:val="auto"/>
          <w:sz w:val="24"/>
          <w:szCs w:val="24"/>
          <w:highlight w:val="none"/>
        </w:rPr>
        <w:t>、知识产权</w:t>
      </w:r>
    </w:p>
    <w:sdt>
      <w:sdtPr>
        <w:rPr>
          <w:rFonts w:hint="eastAsia" w:ascii="宋体" w:hAnsi="宋体" w:eastAsia="宋体" w:cstheme="minorBidi"/>
          <w:color w:val="auto"/>
          <w:kern w:val="2"/>
          <w:sz w:val="24"/>
          <w:szCs w:val="24"/>
          <w:highlight w:val="none"/>
          <w:lang w:val="en-US" w:eastAsia="zh-CN" w:bidi="ar-SA"/>
        </w:rPr>
        <w:id w:val="147467846"/>
        <w:placeholder>
          <w:docPart w:val="{41c177a1-4b96-4e70-9b6e-6a44022fc4e8}"/>
        </w:placeholder>
      </w:sdtPr>
      <w:sdtEndPr>
        <w:rPr>
          <w:rFonts w:hint="eastAsia" w:ascii="宋体" w:hAnsi="宋体" w:eastAsia="宋体" w:cstheme="minorBidi"/>
          <w:color w:val="auto"/>
          <w:kern w:val="2"/>
          <w:sz w:val="24"/>
          <w:szCs w:val="24"/>
          <w:highlight w:val="none"/>
          <w:lang w:val="en-US" w:eastAsia="zh-CN" w:bidi="ar-SA"/>
        </w:rPr>
      </w:sdtEndPr>
      <w:sdtContent>
        <w:p w14:paraId="331CF13C">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赔偿等相关。</w:t>
          </w:r>
        </w:p>
        <w:p w14:paraId="7E5B549D">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同时，买方有权自费参与针对该等侵权索赔的应诉抗辩或和解，买方因此支出的费用和损失均由卖方承担，且买方有权在本合同的卖方保证金和买方应付货款中扣除前述费用。</w:t>
          </w:r>
        </w:p>
      </w:sdtContent>
    </w:sdt>
    <w:p w14:paraId="5CA60315">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10</w:t>
      </w:r>
      <w:r>
        <w:rPr>
          <w:rFonts w:hint="eastAsia" w:ascii="宋体" w:hAnsi="宋体" w:eastAsia="宋体"/>
          <w:b/>
          <w:bCs/>
          <w:color w:val="auto"/>
          <w:sz w:val="24"/>
          <w:szCs w:val="24"/>
          <w:highlight w:val="none"/>
        </w:rPr>
        <w:t>、违约责任</w:t>
      </w:r>
    </w:p>
    <w:p w14:paraId="599422BB">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.1卖方若未能按时将保质足量产品送到买方仓库或最终用户指定地点的、或未能按时完成安装调试的，卖方应向买方每日支付当批货款</w:t>
      </w:r>
      <w:sdt>
        <w:sdtPr>
          <w:rPr>
            <w:rFonts w:hint="eastAsia" w:ascii="宋体" w:hAnsi="宋体" w:eastAsia="宋体" w:cstheme="minorBidi"/>
            <w:color w:val="auto"/>
            <w:kern w:val="2"/>
            <w:sz w:val="24"/>
            <w:szCs w:val="24"/>
            <w:highlight w:val="none"/>
            <w:lang w:val="en-US" w:eastAsia="zh-CN" w:bidi="ar-SA"/>
          </w:rPr>
          <w:id w:val="147467784"/>
          <w:placeholder>
            <w:docPart w:val="{b1027cce-fd7d-45ef-8eec-857c516961e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0.5%</w:t>
          </w:r>
        </w:sdtContent>
      </w:sdt>
      <w:r>
        <w:rPr>
          <w:rFonts w:hint="eastAsia" w:ascii="宋体" w:hAnsi="宋体" w:eastAsia="宋体"/>
          <w:color w:val="auto"/>
          <w:sz w:val="24"/>
          <w:szCs w:val="24"/>
          <w:highlight w:val="none"/>
        </w:rPr>
        <w:t>的逾期违约金。单批次（单个</w:t>
      </w:r>
      <w:r>
        <w:rPr>
          <w:rFonts w:ascii="宋体" w:hAnsi="宋体" w:eastAsia="宋体" w:cs="宋体"/>
          <w:color w:val="auto"/>
          <w:sz w:val="24"/>
          <w:szCs w:val="24"/>
          <w:highlight w:val="none"/>
        </w:rPr>
        <w:t>《定货单》</w:t>
      </w:r>
      <w:r>
        <w:rPr>
          <w:rFonts w:hint="eastAsia" w:ascii="宋体" w:hAnsi="宋体" w:eastAsia="宋体"/>
          <w:color w:val="auto"/>
          <w:sz w:val="24"/>
          <w:szCs w:val="24"/>
          <w:highlight w:val="none"/>
        </w:rPr>
        <w:t>）供货中</w:t>
      </w:r>
      <w:r>
        <w:rPr>
          <w:rFonts w:hint="eastAsia" w:ascii="宋体" w:hAnsi="宋体" w:eastAsia="宋体"/>
          <w:color w:val="auto"/>
          <w:sz w:val="24"/>
          <w:szCs w:val="24"/>
          <w:highlight w:val="none"/>
        </w:rPr>
        <w:t>逾期超过</w:t>
      </w:r>
      <w:sdt>
        <w:sdtPr>
          <w:rPr>
            <w:rFonts w:hint="eastAsia" w:ascii="宋体" w:hAnsi="宋体" w:eastAsia="宋体" w:cstheme="minorBidi"/>
            <w:color w:val="auto"/>
            <w:kern w:val="2"/>
            <w:sz w:val="24"/>
            <w:szCs w:val="24"/>
            <w:highlight w:val="none"/>
            <w:lang w:val="en-US" w:eastAsia="zh-CN" w:bidi="ar-SA"/>
          </w:rPr>
          <w:id w:val="147467745"/>
          <w:placeholder>
            <w:docPart w:val="{78a08f85-e7c4-47f1-95ad-4c8de9e3b848}"/>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5</w:t>
          </w:r>
        </w:sdtContent>
      </w:sdt>
      <w:r>
        <w:rPr>
          <w:rFonts w:hint="eastAsia" w:ascii="宋体" w:hAnsi="宋体" w:eastAsia="宋体"/>
          <w:color w:val="auto"/>
          <w:sz w:val="24"/>
          <w:szCs w:val="24"/>
          <w:highlight w:val="none"/>
        </w:rPr>
        <w:t>个日历日交货或者安装不及时率（即：（逾期超过</w:t>
      </w:r>
      <w:sdt>
        <w:sdtPr>
          <w:rPr>
            <w:rFonts w:hint="eastAsia" w:ascii="宋体" w:hAnsi="宋体" w:eastAsia="宋体" w:cstheme="minorBidi"/>
            <w:color w:val="auto"/>
            <w:kern w:val="2"/>
            <w:sz w:val="24"/>
            <w:szCs w:val="24"/>
            <w:highlight w:val="none"/>
            <w:lang w:val="en-US" w:eastAsia="zh-CN" w:bidi="ar-SA"/>
          </w:rPr>
          <w:id w:val="147467722"/>
          <w:placeholder>
            <w:docPart w:val="{ba937abd-fdc7-48b1-b81c-f548a4c338c5}"/>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日的货物数量+逾期安装的货物数量）/该批次货物总数量）超过</w:t>
      </w:r>
      <w:sdt>
        <w:sdtPr>
          <w:rPr>
            <w:rFonts w:hint="eastAsia" w:ascii="宋体" w:hAnsi="宋体" w:eastAsia="宋体" w:cstheme="minorBidi"/>
            <w:color w:val="auto"/>
            <w:kern w:val="2"/>
            <w:sz w:val="24"/>
            <w:szCs w:val="24"/>
            <w:highlight w:val="none"/>
            <w:lang w:val="en-US" w:eastAsia="zh-CN" w:bidi="ar-SA"/>
          </w:rPr>
          <w:id w:val="147467709"/>
          <w:placeholder>
            <w:docPart w:val="{25036a08-3b2c-4d01-bfd1-4478b2c0410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stheme="minorBidi"/>
              <w:color w:val="auto"/>
              <w:kern w:val="2"/>
              <w:sz w:val="24"/>
              <w:szCs w:val="24"/>
              <w:highlight w:val="none"/>
              <w:lang w:val="en-US" w:eastAsia="zh-CN" w:bidi="ar-SA"/>
            </w:rPr>
            <w:t>7</w:t>
          </w:r>
          <w:r>
            <w:rPr>
              <w:rFonts w:ascii="宋体" w:hAnsi="宋体" w:eastAsia="宋体"/>
              <w:color w:val="auto"/>
              <w:sz w:val="24"/>
              <w:szCs w:val="24"/>
              <w:highlight w:val="none"/>
            </w:rPr>
            <w:t>%</w:t>
          </w:r>
        </w:sdtContent>
      </w:sdt>
      <w:r>
        <w:rPr>
          <w:rFonts w:hint="eastAsia" w:ascii="宋体" w:hAnsi="宋体" w:eastAsia="宋体"/>
          <w:color w:val="auto"/>
          <w:sz w:val="24"/>
          <w:szCs w:val="24"/>
          <w:highlight w:val="none"/>
        </w:rPr>
        <w:t>的，买方有权单方面解除合同</w:t>
      </w:r>
      <w:bookmarkStart w:id="10" w:name="_Hlk107908538"/>
      <w:sdt>
        <w:sdtPr>
          <w:rPr>
            <w:rFonts w:hint="eastAsia" w:ascii="宋体" w:hAnsi="宋体" w:eastAsia="宋体" w:cstheme="minorBidi"/>
            <w:color w:val="auto"/>
            <w:kern w:val="2"/>
            <w:sz w:val="24"/>
            <w:szCs w:val="24"/>
            <w:highlight w:val="none"/>
            <w:lang w:val="en-US" w:eastAsia="zh-CN" w:bidi="ar-SA"/>
          </w:rPr>
          <w:id w:val="147467265"/>
          <w:placeholder>
            <w:docPart w:val="{d3f93133-7473-429a-92c3-a9addfa2796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并没收履约保证金</w:t>
          </w:r>
          <w:bookmarkEnd w:id="10"/>
          <w:r>
            <w:rPr>
              <w:rFonts w:hint="eastAsia" w:ascii="宋体" w:hAnsi="宋体" w:eastAsia="宋体"/>
              <w:color w:val="auto"/>
              <w:sz w:val="24"/>
              <w:szCs w:val="24"/>
              <w:highlight w:val="none"/>
            </w:rPr>
            <w:t>，</w:t>
          </w:r>
        </w:sdtContent>
      </w:sdt>
      <w:sdt>
        <w:sdtPr>
          <w:rPr>
            <w:rFonts w:hint="eastAsia" w:ascii="宋体" w:hAnsi="宋体" w:eastAsia="宋体" w:cstheme="minorBidi"/>
            <w:color w:val="auto"/>
            <w:kern w:val="2"/>
            <w:sz w:val="24"/>
            <w:szCs w:val="24"/>
            <w:highlight w:val="none"/>
            <w:lang w:val="en-US" w:eastAsia="zh-CN" w:bidi="ar-SA"/>
          </w:rPr>
          <w:id w:val="147467252"/>
          <w:placeholder>
            <w:docPart w:val="{cb479afd-5ad6-442b-8633-c84b60fc690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卖方除应退还买方已支付的该批次货款外，还应另行支付相当于4.1条约定的履约保证金总金额的违约金，且买方有权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p w14:paraId="4034FCD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.2任一批次的产品若验收不合格（包括初验和最终验收），买方有权换货或单方解除合同。</w:t>
      </w:r>
      <w:sdt>
        <w:sdtPr>
          <w:rPr>
            <w:rFonts w:hint="eastAsia" w:ascii="宋体" w:hAnsi="宋体" w:eastAsia="宋体" w:cstheme="minorBidi"/>
            <w:color w:val="auto"/>
            <w:kern w:val="2"/>
            <w:sz w:val="24"/>
            <w:szCs w:val="24"/>
            <w:highlight w:val="none"/>
            <w:lang w:val="en-US" w:eastAsia="zh-CN" w:bidi="ar-SA"/>
          </w:rPr>
          <w:id w:val="147466925"/>
          <w:placeholder>
            <w:docPart w:val="{f35214ba-b75c-4894-bb4b-089a8327e81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若买方选择换货的，卖方重新供货导致的供货延迟，按</w:t>
          </w:r>
          <w:r>
            <w:rPr>
              <w:rFonts w:ascii="宋体" w:hAnsi="宋体" w:eastAsia="宋体"/>
              <w:color w:val="auto"/>
              <w:sz w:val="24"/>
              <w:szCs w:val="24"/>
              <w:highlight w:val="none"/>
            </w:rPr>
            <w:t>10</w:t>
          </w:r>
          <w:r>
            <w:rPr>
              <w:rFonts w:hint="eastAsia" w:ascii="宋体" w:hAnsi="宋体" w:eastAsia="宋体"/>
              <w:color w:val="auto"/>
              <w:sz w:val="24"/>
              <w:szCs w:val="24"/>
              <w:highlight w:val="none"/>
            </w:rPr>
            <w:t>.1条违约责任处理；若买方选择单方解除合同的，</w:t>
          </w:r>
          <w:bookmarkStart w:id="11" w:name="_Hlk107909671"/>
          <w:r>
            <w:rPr>
              <w:rFonts w:hint="eastAsia" w:ascii="宋体" w:hAnsi="宋体" w:eastAsia="宋体"/>
              <w:color w:val="auto"/>
              <w:sz w:val="24"/>
              <w:szCs w:val="24"/>
              <w:highlight w:val="none"/>
            </w:rPr>
            <w:t>买方有权没收履约保证金，</w:t>
          </w:r>
          <w:bookmarkEnd w:id="11"/>
          <w:r>
            <w:rPr>
              <w:rFonts w:hint="eastAsia" w:ascii="宋体" w:hAnsi="宋体" w:eastAsia="宋体"/>
              <w:color w:val="auto"/>
              <w:sz w:val="24"/>
              <w:szCs w:val="24"/>
              <w:highlight w:val="none"/>
            </w:rPr>
            <w:t>卖方除应退还买方已支付该批次货款外，还应另行支付相当于4.1条约定的履约保证金总金额的违约金，且买方有权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p>
    <w:p w14:paraId="1B452F93">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.3卖方保证所供成交产品质量与投标时的承诺一致，若有拆装、以次充好、偷换等行为,一经发现，</w:t>
      </w:r>
      <w:sdt>
        <w:sdtPr>
          <w:rPr>
            <w:rFonts w:hint="eastAsia" w:ascii="宋体" w:hAnsi="宋体" w:eastAsia="宋体" w:cstheme="minorBidi"/>
            <w:color w:val="auto"/>
            <w:kern w:val="2"/>
            <w:sz w:val="24"/>
            <w:szCs w:val="24"/>
            <w:highlight w:val="none"/>
            <w:lang w:val="en-US" w:eastAsia="zh-CN" w:bidi="ar-SA"/>
          </w:rPr>
          <w:id w:val="147466661"/>
          <w:placeholder>
            <w:docPart w:val="{4289e53d-140b-4c41-8177-4cfe7523a0c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买方将拒绝卖方作为厦门市政府采购供应商，拒绝其三年内参加相同项目的投标报价并有权单方解除合同</w:t>
          </w:r>
          <w:bookmarkStart w:id="12" w:name="_Hlk107909688"/>
          <w:r>
            <w:rPr>
              <w:rFonts w:hint="eastAsia" w:ascii="宋体" w:hAnsi="宋体" w:eastAsia="宋体"/>
              <w:color w:val="auto"/>
              <w:sz w:val="24"/>
              <w:szCs w:val="24"/>
              <w:highlight w:val="none"/>
            </w:rPr>
            <w:t>并没收履约保证金</w:t>
          </w:r>
          <w:bookmarkEnd w:id="12"/>
          <w:r>
            <w:rPr>
              <w:rFonts w:hint="eastAsia" w:ascii="宋体" w:hAnsi="宋体" w:eastAsia="宋体"/>
              <w:color w:val="auto"/>
              <w:sz w:val="24"/>
              <w:szCs w:val="24"/>
              <w:highlight w:val="none"/>
            </w:rPr>
            <w:t>，卖方除应退还买方已支付该批次货款外，还应另行支付相当于4.1条约定的履约保证金总金额的违约金。</w:t>
          </w:r>
        </w:sdtContent>
      </w:sdt>
    </w:p>
    <w:p w14:paraId="25DAD379">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.4买方根据本合同约定提出换货、退货或解除合同的，卖方应在收到买方或最终用户通知后</w:t>
      </w:r>
      <w:sdt>
        <w:sdtPr>
          <w:rPr>
            <w:rFonts w:hint="eastAsia" w:ascii="宋体" w:hAnsi="宋体" w:eastAsia="宋体" w:cstheme="minorBidi"/>
            <w:color w:val="auto"/>
            <w:kern w:val="2"/>
            <w:sz w:val="24"/>
            <w:szCs w:val="24"/>
            <w:highlight w:val="none"/>
            <w:lang w:val="en-US" w:eastAsia="zh-CN" w:bidi="ar-SA"/>
          </w:rPr>
          <w:id w:val="147466569"/>
          <w:placeholder>
            <w:docPart w:val="{335092b7-3b09-436b-a379-980ba572009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w:t>
      </w:r>
      <w:sdt>
        <w:sdtPr>
          <w:rPr>
            <w:rFonts w:hint="eastAsia" w:ascii="宋体" w:hAnsi="宋体" w:eastAsia="宋体" w:cstheme="minorBidi"/>
            <w:color w:val="auto"/>
            <w:kern w:val="2"/>
            <w:sz w:val="24"/>
            <w:szCs w:val="24"/>
            <w:highlight w:val="none"/>
            <w:lang w:val="en-US" w:eastAsia="zh-CN" w:bidi="ar-SA"/>
          </w:rPr>
          <w:id w:val="147466393"/>
          <w:placeholder>
            <w:docPart w:val="{479a6e3a-4fc6-4f4e-b544-c554071ad5b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w:t>
          </w:r>
        </w:sdtContent>
      </w:sdt>
      <w:r>
        <w:rPr>
          <w:rFonts w:hint="eastAsia" w:ascii="宋体" w:hAnsi="宋体" w:eastAsia="宋体"/>
          <w:color w:val="auto"/>
          <w:sz w:val="24"/>
          <w:szCs w:val="24"/>
          <w:highlight w:val="none"/>
        </w:rPr>
        <w:t>个日历日仍未收回的，买方有权自行处理上述货物</w:t>
      </w:r>
      <w:sdt>
        <w:sdtPr>
          <w:rPr>
            <w:rFonts w:hint="eastAsia" w:ascii="宋体" w:hAnsi="宋体" w:eastAsia="宋体" w:cstheme="minorBidi"/>
            <w:color w:val="auto"/>
            <w:kern w:val="2"/>
            <w:sz w:val="24"/>
            <w:szCs w:val="24"/>
            <w:highlight w:val="none"/>
            <w:lang w:val="en-US" w:eastAsia="zh-CN" w:bidi="ar-SA"/>
          </w:rPr>
          <w:id w:val="147466351"/>
          <w:placeholder>
            <w:docPart w:val="{982d1b21-87cc-4b79-9981-6f47e5cd22e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，同时卖方应支付相当于4.1条约定的履约保证金总金额的违约金，且买方有权</w:t>
          </w:r>
          <w:r>
            <w:rPr>
              <w:rFonts w:ascii="宋体" w:hAnsi="宋体" w:eastAsia="宋体"/>
              <w:color w:val="auto"/>
              <w:sz w:val="24"/>
              <w:szCs w:val="24"/>
              <w:highlight w:val="none"/>
            </w:rPr>
            <w:t>在三年内拒绝卖方参与大宗政府招标采购项目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sdt>
      <w:sdtPr>
        <w:rPr>
          <w:rFonts w:ascii="宋体" w:hAnsi="宋体" w:eastAsia="宋体" w:cstheme="minorBidi"/>
          <w:color w:val="auto"/>
          <w:kern w:val="2"/>
          <w:sz w:val="24"/>
          <w:szCs w:val="24"/>
          <w:highlight w:val="none"/>
          <w:lang w:val="en-US" w:eastAsia="zh-CN" w:bidi="ar-SA"/>
        </w:rPr>
        <w:id w:val="147465955"/>
        <w:placeholder>
          <w:docPart w:val="{d70ecce6-6464-45bd-aff3-1aaa407bd3eb}"/>
        </w:placeholder>
      </w:sdtPr>
      <w:sdtEndPr>
        <w:rPr>
          <w:rFonts w:hint="eastAsia" w:ascii="宋体" w:hAnsi="宋体" w:eastAsia="宋体" w:cstheme="minorBidi"/>
          <w:color w:val="auto"/>
          <w:kern w:val="2"/>
          <w:sz w:val="24"/>
          <w:szCs w:val="24"/>
          <w:highlight w:val="none"/>
          <w:lang w:val="en-US" w:eastAsia="zh-CN" w:bidi="ar-SA"/>
        </w:rPr>
      </w:sdtEndPr>
      <w:sdtContent>
        <w:p w14:paraId="16D99E4B">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5买方应按商定的付款周期及时支付卖方货款。若故意拖延支付货款，买方向卖方每日支付延迟付款部分0.1%的违约金，支付金额最高不超过受影响货物总额的5%。若协商不成，可根据规定向厦门市财政局政府采购监管处投诉并要求解决。</w:t>
          </w:r>
        </w:p>
      </w:sdtContent>
    </w:sdt>
    <w:p w14:paraId="1F2FFD36">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60"/>
          <w:placeholder>
            <w:docPart w:val="{b19d241e-12d2-4dc3-99ac-70c7bc2e16bf}"/>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.6</w:t>
          </w:r>
        </w:sdtContent>
      </w:sdt>
      <w:r>
        <w:rPr>
          <w:rFonts w:hint="eastAsia" w:ascii="宋体" w:hAnsi="宋体" w:eastAsia="宋体"/>
          <w:color w:val="auto"/>
          <w:sz w:val="24"/>
          <w:szCs w:val="24"/>
          <w:highlight w:val="none"/>
        </w:rPr>
        <w:t>除本合同另有约定</w:t>
      </w:r>
      <w:sdt>
        <w:sdtPr>
          <w:rPr>
            <w:rFonts w:hint="eastAsia" w:ascii="宋体" w:hAnsi="宋体" w:eastAsia="宋体" w:cstheme="minorBidi"/>
            <w:color w:val="auto"/>
            <w:kern w:val="2"/>
            <w:sz w:val="24"/>
            <w:szCs w:val="24"/>
            <w:highlight w:val="none"/>
            <w:lang w:val="en-US" w:eastAsia="zh-CN" w:bidi="ar-SA"/>
          </w:rPr>
          <w:id w:val="147465273"/>
          <w:placeholder>
            <w:docPart w:val="{4d9adb7c-4f54-4cd1-a000-a9c818c93ad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r>
            <w:rPr>
              <w:rFonts w:hint="eastAsia" w:ascii="宋体" w:hAnsi="宋体" w:eastAsia="宋体"/>
              <w:color w:val="auto"/>
              <w:sz w:val="24"/>
              <w:szCs w:val="24"/>
              <w:highlight w:val="none"/>
            </w:rPr>
            <w:t>.1、</w:t>
          </w:r>
          <w:r>
            <w:rPr>
              <w:rFonts w:ascii="宋体" w:hAnsi="宋体" w:eastAsia="宋体"/>
              <w:color w:val="auto"/>
              <w:sz w:val="24"/>
              <w:szCs w:val="24"/>
              <w:highlight w:val="none"/>
            </w:rPr>
            <w:t>10</w:t>
          </w:r>
          <w:r>
            <w:rPr>
              <w:rFonts w:hint="eastAsia" w:ascii="宋体" w:hAnsi="宋体" w:eastAsia="宋体"/>
              <w:color w:val="auto"/>
              <w:sz w:val="24"/>
              <w:szCs w:val="24"/>
              <w:highlight w:val="none"/>
            </w:rPr>
            <w:t>.2、</w:t>
          </w:r>
          <w:r>
            <w:rPr>
              <w:rFonts w:ascii="宋体" w:hAnsi="宋体" w:eastAsia="宋体"/>
              <w:color w:val="auto"/>
              <w:sz w:val="24"/>
              <w:szCs w:val="24"/>
              <w:highlight w:val="none"/>
            </w:rPr>
            <w:t>10</w:t>
          </w:r>
          <w:r>
            <w:rPr>
              <w:rFonts w:hint="eastAsia" w:ascii="宋体" w:hAnsi="宋体" w:eastAsia="宋体"/>
              <w:color w:val="auto"/>
              <w:sz w:val="24"/>
              <w:szCs w:val="24"/>
              <w:highlight w:val="none"/>
            </w:rPr>
            <w:t>.3、</w:t>
          </w:r>
          <w:r>
            <w:rPr>
              <w:rFonts w:ascii="宋体" w:hAnsi="宋体" w:eastAsia="宋体"/>
              <w:color w:val="auto"/>
              <w:sz w:val="24"/>
              <w:szCs w:val="24"/>
              <w:highlight w:val="none"/>
            </w:rPr>
            <w:t>10</w:t>
          </w:r>
          <w:r>
            <w:rPr>
              <w:rFonts w:hint="eastAsia" w:ascii="宋体" w:hAnsi="宋体" w:eastAsia="宋体"/>
              <w:color w:val="auto"/>
              <w:sz w:val="24"/>
              <w:szCs w:val="24"/>
              <w:highlight w:val="none"/>
            </w:rPr>
            <w:t>.4、</w:t>
          </w:r>
          <w:r>
            <w:rPr>
              <w:rFonts w:ascii="宋体" w:hAnsi="宋体" w:eastAsia="宋体"/>
              <w:color w:val="auto"/>
              <w:sz w:val="24"/>
              <w:szCs w:val="24"/>
              <w:highlight w:val="none"/>
            </w:rPr>
            <w:t>10</w:t>
          </w:r>
          <w:r>
            <w:rPr>
              <w:rFonts w:hint="eastAsia" w:ascii="宋体" w:hAnsi="宋体" w:eastAsia="宋体"/>
              <w:color w:val="auto"/>
              <w:sz w:val="24"/>
              <w:szCs w:val="24"/>
              <w:highlight w:val="none"/>
            </w:rPr>
            <w:t>.8）</w:t>
          </w:r>
        </w:sdtContent>
      </w:sdt>
      <w:r>
        <w:rPr>
          <w:rFonts w:hint="eastAsia" w:ascii="宋体" w:hAnsi="宋体" w:eastAsia="宋体"/>
          <w:color w:val="auto"/>
          <w:sz w:val="24"/>
          <w:szCs w:val="24"/>
          <w:highlight w:val="none"/>
        </w:rPr>
        <w:t>，在买方发出的违约通知后</w:t>
      </w:r>
      <w:sdt>
        <w:sdtPr>
          <w:rPr>
            <w:rFonts w:hint="eastAsia" w:ascii="宋体" w:hAnsi="宋体" w:eastAsia="宋体" w:cstheme="minorBidi"/>
            <w:color w:val="auto"/>
            <w:kern w:val="2"/>
            <w:sz w:val="24"/>
            <w:szCs w:val="24"/>
            <w:highlight w:val="none"/>
            <w:lang w:val="en-US" w:eastAsia="zh-CN" w:bidi="ar-SA"/>
          </w:rPr>
          <w:id w:val="147465178"/>
          <w:placeholder>
            <w:docPart w:val="{ac02c8db-5eed-4eb6-b04e-f75adff2f3f3}"/>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30</w:t>
          </w:r>
        </w:sdtContent>
      </w:sdt>
      <w:r>
        <w:rPr>
          <w:rFonts w:hint="eastAsia" w:ascii="宋体" w:hAnsi="宋体" w:eastAsia="宋体"/>
          <w:color w:val="auto"/>
          <w:sz w:val="24"/>
          <w:szCs w:val="24"/>
          <w:highlight w:val="none"/>
        </w:rPr>
        <w:t>天内卖方仍未纠正其任何一种违约行为的，买方有权单方解除合同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5A5F6940">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50"/>
          <w:placeholder>
            <w:docPart w:val="{f8dd8b57-108e-4627-a96e-5a4eab836179}"/>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.7</w:t>
          </w:r>
        </w:sdtContent>
      </w:sdt>
      <w:r>
        <w:rPr>
          <w:rFonts w:hint="eastAsia" w:ascii="宋体" w:hAnsi="宋体" w:eastAsia="宋体"/>
          <w:color w:val="auto"/>
          <w:sz w:val="24"/>
          <w:szCs w:val="24"/>
          <w:highlight w:val="none"/>
        </w:rPr>
        <w:t>买方有权扣划卖方缴交的履约保证金作为违约金，履约保证金不足以抵扣违约金的，买方有权从应付货款中扣除相应费用。</w:t>
      </w:r>
      <w:sdt>
        <w:sdtPr>
          <w:rPr>
            <w:rFonts w:hint="eastAsia" w:ascii="宋体" w:hAnsi="宋体" w:eastAsia="宋体" w:cstheme="minorBidi"/>
            <w:color w:val="auto"/>
            <w:kern w:val="2"/>
            <w:sz w:val="24"/>
            <w:szCs w:val="24"/>
            <w:highlight w:val="none"/>
            <w:lang w:val="en-US" w:eastAsia="zh-CN" w:bidi="ar-SA"/>
          </w:rPr>
          <w:id w:val="147464055"/>
          <w:placeholder>
            <w:docPart w:val="{7ddb9a79-d8d5-4606-8069-c1697e299ec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买方应在扣划履约保证金前书面通知卖方违约事由，如卖方在书面通知所列明的合理期限（不超过</w:t>
          </w:r>
          <w:r>
            <w:rPr>
              <w:rFonts w:ascii="宋体" w:hAnsi="宋体" w:eastAsia="宋体"/>
              <w:color w:val="auto"/>
              <w:sz w:val="24"/>
              <w:szCs w:val="24"/>
              <w:highlight w:val="none"/>
            </w:rPr>
            <w:t>10</w:t>
          </w:r>
          <w:r>
            <w:rPr>
              <w:rFonts w:hint="eastAsia" w:ascii="宋体" w:hAnsi="宋体" w:eastAsia="宋体"/>
              <w:color w:val="auto"/>
              <w:sz w:val="24"/>
              <w:szCs w:val="24"/>
              <w:highlight w:val="none"/>
            </w:rPr>
            <w:t>天）内未予纠正，则履约保证金扣划才可实施</w:t>
          </w:r>
          <w:bookmarkStart w:id="13" w:name="_Hlk107908883"/>
          <w:r>
            <w:rPr>
              <w:rFonts w:hint="eastAsia" w:ascii="宋体" w:hAnsi="宋体" w:eastAsia="宋体"/>
              <w:color w:val="auto"/>
              <w:sz w:val="24"/>
              <w:szCs w:val="24"/>
              <w:highlight w:val="none"/>
            </w:rPr>
            <w:t>（因卖方违约买方单方解除合同而没收履约保证金的不受此限制）</w:t>
          </w:r>
          <w:bookmarkEnd w:id="13"/>
          <w:r>
            <w:rPr>
              <w:rFonts w:hint="eastAsia" w:ascii="宋体" w:hAnsi="宋体" w:eastAsia="宋体"/>
              <w:color w:val="auto"/>
              <w:sz w:val="24"/>
              <w:szCs w:val="24"/>
              <w:highlight w:val="none"/>
            </w:rPr>
            <w:t>。</w:t>
          </w:r>
        </w:sdtContent>
      </w:sdt>
    </w:p>
    <w:p w14:paraId="2CBD9D83">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31"/>
          <w:placeholder>
            <w:docPart w:val="{4b39a1e7-f123-493e-81b7-60518815a942}"/>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10.8</w:t>
          </w:r>
        </w:sdtContent>
      </w:sdt>
      <w:r>
        <w:rPr>
          <w:rFonts w:hint="eastAsia" w:ascii="宋体" w:hAnsi="宋体" w:eastAsia="宋体"/>
          <w:color w:val="auto"/>
          <w:sz w:val="24"/>
          <w:szCs w:val="24"/>
          <w:highlight w:val="none"/>
        </w:rPr>
        <w:t>卖方存在以下情形的，</w:t>
      </w:r>
      <w:r>
        <w:rPr>
          <w:rFonts w:ascii="宋体" w:hAnsi="宋体" w:eastAsia="宋体"/>
          <w:color w:val="auto"/>
          <w:sz w:val="24"/>
          <w:szCs w:val="24"/>
          <w:highlight w:val="none"/>
        </w:rPr>
        <w:t>买方有权</w:t>
      </w:r>
      <w:r>
        <w:rPr>
          <w:rFonts w:hint="eastAsia" w:ascii="宋体" w:hAnsi="宋体" w:eastAsia="宋体"/>
          <w:color w:val="auto"/>
          <w:sz w:val="24"/>
          <w:szCs w:val="24"/>
          <w:highlight w:val="none"/>
        </w:rPr>
        <w:t>立即单方通知卖方解除合同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r>
        <w:rPr>
          <w:rFonts w:ascii="宋体" w:hAnsi="宋体" w:eastAsia="宋体"/>
          <w:color w:val="auto"/>
          <w:sz w:val="24"/>
          <w:szCs w:val="24"/>
          <w:highlight w:val="none"/>
        </w:rPr>
        <w:t>并在三年内拒绝卖方参与大宗政府招标采购项目</w:t>
      </w:r>
      <w:r>
        <w:rPr>
          <w:rFonts w:hint="eastAsia" w:ascii="宋体" w:hAnsi="宋体" w:eastAsia="宋体"/>
          <w:color w:val="auto"/>
          <w:sz w:val="24"/>
          <w:szCs w:val="24"/>
          <w:highlight w:val="none"/>
        </w:rPr>
        <w:t>的投标报价：</w:t>
      </w:r>
    </w:p>
    <w:p w14:paraId="539036A6">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①违反法律法规、行业规范要求被有关部门查处的；</w:t>
      </w:r>
    </w:p>
    <w:p w14:paraId="4468EE7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②提供假冒伪劣产品的；</w:t>
      </w:r>
    </w:p>
    <w:p w14:paraId="0890B12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③通过给回扣或变相给回扣的方式招揽业务的；</w:t>
      </w:r>
    </w:p>
    <w:p w14:paraId="4CC78DB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④因产品质量或服务问题被有效投诉达</w:t>
      </w:r>
      <w:sdt>
        <w:sdtPr>
          <w:rPr>
            <w:rFonts w:hint="eastAsia" w:ascii="宋体" w:hAnsi="宋体" w:eastAsia="宋体" w:cstheme="minorBidi"/>
            <w:color w:val="auto"/>
            <w:kern w:val="2"/>
            <w:sz w:val="24"/>
            <w:szCs w:val="24"/>
            <w:highlight w:val="none"/>
            <w:lang w:val="en-US" w:eastAsia="zh-CN" w:bidi="ar-SA"/>
          </w:rPr>
          <w:id w:val="147463666"/>
          <w:placeholder>
            <w:docPart w:val="{e9ddf64d-eae2-4128-9c26-201759f6119a}"/>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三</w:t>
          </w:r>
        </w:sdtContent>
      </w:sdt>
      <w:r>
        <w:rPr>
          <w:rFonts w:hint="eastAsia" w:ascii="宋体" w:hAnsi="宋体" w:eastAsia="宋体"/>
          <w:color w:val="auto"/>
          <w:sz w:val="24"/>
          <w:szCs w:val="24"/>
          <w:highlight w:val="none"/>
        </w:rPr>
        <w:t>次以上的；</w:t>
      </w:r>
    </w:p>
    <w:p w14:paraId="46CF4D1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⑤向有关部门、买方、最终使用方提供虚假信息或资料等情况的；</w:t>
      </w:r>
    </w:p>
    <w:p w14:paraId="74982EA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⑥出现重大客户投诉事件（如政府采购管理部门督办事件、新闻媒体公开报道、采购业主书面发函投诉以及其他对买方产生严重负面影响的事件）；</w:t>
      </w:r>
    </w:p>
    <w:p w14:paraId="4A1486A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⑦报修率超过</w:t>
      </w:r>
      <w:sdt>
        <w:sdtPr>
          <w:rPr>
            <w:rFonts w:hint="eastAsia" w:ascii="宋体" w:hAnsi="宋体" w:eastAsia="宋体" w:cstheme="minorBidi"/>
            <w:color w:val="auto"/>
            <w:kern w:val="2"/>
            <w:sz w:val="24"/>
            <w:szCs w:val="24"/>
            <w:highlight w:val="none"/>
            <w:lang w:val="en-US" w:eastAsia="zh-CN" w:bidi="ar-SA"/>
          </w:rPr>
          <w:id w:val="147463771"/>
          <w:placeholder>
            <w:docPart w:val="{65f4053f-52b0-4a3f-951e-2a30b68b2692}"/>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w:t>
          </w:r>
        </w:sdtContent>
      </w:sdt>
      <w:r>
        <w:rPr>
          <w:rFonts w:ascii="宋体" w:hAnsi="宋体" w:eastAsia="宋体"/>
          <w:color w:val="auto"/>
          <w:sz w:val="24"/>
          <w:szCs w:val="24"/>
          <w:highlight w:val="none"/>
        </w:rPr>
        <w:t>（按品类分别统计）。报修率=保修期内硬件故障报修有效台次/已销售台数*100%（已销售台数超过</w:t>
      </w:r>
      <w:sdt>
        <w:sdtPr>
          <w:rPr>
            <w:rFonts w:ascii="宋体" w:hAnsi="宋体" w:eastAsia="宋体" w:cstheme="minorBidi"/>
            <w:color w:val="auto"/>
            <w:kern w:val="2"/>
            <w:sz w:val="24"/>
            <w:szCs w:val="24"/>
            <w:highlight w:val="none"/>
            <w:lang w:val="en-US" w:eastAsia="zh-CN" w:bidi="ar-SA"/>
          </w:rPr>
          <w:id w:val="147463624"/>
          <w:placeholder>
            <w:docPart w:val="{f0eb760e-7acc-43e0-82cc-d5a17940b11f}"/>
          </w:placeholder>
        </w:sdtPr>
        <w:sdtEndPr>
          <w:rPr>
            <w:rFonts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50</w:t>
          </w:r>
          <w:r>
            <w:rPr>
              <w:rFonts w:ascii="宋体" w:hAnsi="宋体" w:eastAsia="宋体"/>
              <w:color w:val="auto"/>
              <w:sz w:val="24"/>
              <w:szCs w:val="24"/>
              <w:highlight w:val="none"/>
            </w:rPr>
            <w:t>台</w:t>
          </w:r>
        </w:sdtContent>
      </w:sdt>
      <w:r>
        <w:rPr>
          <w:rFonts w:ascii="宋体" w:hAnsi="宋体" w:eastAsia="宋体"/>
          <w:color w:val="auto"/>
          <w:sz w:val="24"/>
          <w:szCs w:val="24"/>
          <w:highlight w:val="none"/>
        </w:rPr>
        <w:t>之后开始计算报修率）。</w:t>
      </w:r>
    </w:p>
    <w:p w14:paraId="457F3A1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⑧逾期供货时间超过</w:t>
      </w:r>
      <w:sdt>
        <w:sdtPr>
          <w:rPr>
            <w:rFonts w:hint="eastAsia" w:ascii="宋体" w:hAnsi="宋体" w:eastAsia="宋体" w:cstheme="minorBidi"/>
            <w:color w:val="auto"/>
            <w:kern w:val="2"/>
            <w:sz w:val="24"/>
            <w:szCs w:val="24"/>
            <w:highlight w:val="none"/>
            <w:lang w:val="en-US" w:eastAsia="zh-CN" w:bidi="ar-SA"/>
          </w:rPr>
          <w:id w:val="147463748"/>
          <w:placeholder>
            <w:docPart w:val="{35378140-7358-4c3e-ac02-051f7692965f}"/>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30</w:t>
          </w:r>
        </w:sdtContent>
      </w:sdt>
      <w:r>
        <w:rPr>
          <w:rFonts w:ascii="宋体" w:hAnsi="宋体" w:eastAsia="宋体"/>
          <w:color w:val="auto"/>
          <w:sz w:val="24"/>
          <w:szCs w:val="24"/>
          <w:highlight w:val="none"/>
        </w:rPr>
        <w:t>天</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rPr>
        <w:t>包括产品送到买方仓库或最终用户指定地点的逾期和完成产品安装调试的逾期）</w:t>
      </w:r>
      <w:r>
        <w:rPr>
          <w:rFonts w:ascii="宋体" w:hAnsi="宋体" w:eastAsia="宋体"/>
          <w:color w:val="auto"/>
          <w:sz w:val="24"/>
          <w:szCs w:val="24"/>
          <w:highlight w:val="none"/>
        </w:rPr>
        <w:t>。</w:t>
      </w:r>
    </w:p>
    <w:p w14:paraId="6C95E835">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⑨产品入库检测、检验时发现大面积（同批次全部产品或不同批次同型号产品</w:t>
      </w:r>
      <w:sdt>
        <w:sdtPr>
          <w:rPr>
            <w:rFonts w:hint="eastAsia" w:ascii="宋体" w:hAnsi="宋体" w:eastAsia="宋体" w:cstheme="minorBidi"/>
            <w:color w:val="auto"/>
            <w:kern w:val="2"/>
            <w:sz w:val="24"/>
            <w:szCs w:val="24"/>
            <w:highlight w:val="none"/>
            <w:lang w:val="en-US" w:eastAsia="zh-CN" w:bidi="ar-SA"/>
          </w:rPr>
          <w:id w:val="147463585"/>
          <w:placeholder>
            <w:docPart w:val="{9ce6d9af-e362-44ba-85ce-c209dfab1ffd}"/>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u w:val="single"/>
            </w:rPr>
            <w:t>3</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及以上）产品质量问题。</w:t>
      </w:r>
    </w:p>
    <w:p w14:paraId="50A22351">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s="宋体"/>
          <w:color w:val="auto"/>
          <w:sz w:val="24"/>
          <w:szCs w:val="24"/>
          <w:highlight w:val="none"/>
        </w:rPr>
        <w:t>⑩</w:t>
      </w:r>
      <w:r>
        <w:rPr>
          <w:rFonts w:hint="eastAsia" w:ascii="宋体" w:hAnsi="宋体" w:eastAsia="宋体"/>
          <w:color w:val="auto"/>
          <w:sz w:val="24"/>
          <w:szCs w:val="24"/>
          <w:highlight w:val="none"/>
        </w:rPr>
        <w:t>提供虚假材料谋取中标、成交</w:t>
      </w:r>
      <w:r>
        <w:rPr>
          <w:rFonts w:hint="eastAsia" w:ascii="宋体" w:hAnsi="宋体" w:eastAsia="宋体"/>
          <w:color w:val="auto"/>
          <w:sz w:val="24"/>
          <w:szCs w:val="24"/>
          <w:highlight w:val="none"/>
          <w:lang w:eastAsia="zh-CN"/>
        </w:rPr>
        <w:t>的。</w:t>
      </w:r>
    </w:p>
    <w:p w14:paraId="1E0B4DFB">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14"/>
          <w:placeholder>
            <w:docPart w:val="{6cc6167a-d746-4803-a2e1-351b204aaecf}"/>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9</w:t>
          </w:r>
        </w:sdtContent>
      </w:sdt>
      <w:r>
        <w:rPr>
          <w:rFonts w:hint="eastAsia" w:ascii="宋体" w:hAnsi="宋体" w:eastAsia="宋体"/>
          <w:color w:val="auto"/>
          <w:sz w:val="24"/>
          <w:szCs w:val="24"/>
          <w:highlight w:val="none"/>
        </w:rPr>
        <w:t>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14:paraId="73CB68E3">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ascii="宋体" w:hAnsi="宋体" w:eastAsia="宋体" w:cstheme="minorBidi"/>
            <w:color w:val="auto"/>
            <w:kern w:val="2"/>
            <w:sz w:val="24"/>
            <w:szCs w:val="24"/>
            <w:highlight w:val="none"/>
            <w:lang w:val="en-US" w:eastAsia="zh-CN" w:bidi="ar-SA"/>
          </w:rPr>
          <w:id w:val="147463327"/>
          <w:placeholder>
            <w:docPart w:val="{c05eb148-6436-4088-9f40-475235e9ddfd}"/>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bookmarkStart w:id="14" w:name="_Hlk107909184"/>
          <w:bookmarkStart w:id="15" w:name="_Hlk107909774"/>
          <w:r>
            <w:rPr>
              <w:rFonts w:hint="eastAsia" w:ascii="宋体" w:hAnsi="宋体" w:eastAsia="宋体"/>
              <w:color w:val="auto"/>
              <w:sz w:val="24"/>
              <w:szCs w:val="24"/>
              <w:highlight w:val="none"/>
            </w:rPr>
            <w:t>若有两家或以上的多家公司共同为本合同的卖方</w:t>
          </w:r>
          <w:bookmarkEnd w:id="14"/>
          <w:r>
            <w:rPr>
              <w:rFonts w:hint="eastAsia" w:ascii="宋体" w:hAnsi="宋体" w:eastAsia="宋体"/>
              <w:color w:val="auto"/>
              <w:sz w:val="24"/>
              <w:szCs w:val="24"/>
              <w:highlight w:val="none"/>
            </w:rPr>
            <w:t>，</w:t>
          </w:r>
          <w:bookmarkEnd w:id="15"/>
          <w:r>
            <w:rPr>
              <w:rFonts w:hint="eastAsia" w:ascii="宋体" w:hAnsi="宋体" w:eastAsia="宋体"/>
              <w:color w:val="auto"/>
              <w:sz w:val="24"/>
              <w:szCs w:val="24"/>
              <w:highlight w:val="none"/>
            </w:rPr>
            <w:t>买方有权向卖方中的任何一家或</w:t>
          </w:r>
          <w:bookmarkStart w:id="16" w:name="_Hlk107909793"/>
          <w:bookmarkStart w:id="17" w:name="_Hlk107909261"/>
          <w:r>
            <w:rPr>
              <w:rFonts w:hint="eastAsia" w:ascii="宋体" w:hAnsi="宋体" w:eastAsia="宋体"/>
              <w:color w:val="auto"/>
              <w:sz w:val="24"/>
              <w:szCs w:val="24"/>
              <w:highlight w:val="none"/>
            </w:rPr>
            <w:t>同时向</w:t>
          </w:r>
          <w:bookmarkEnd w:id="16"/>
          <w:r>
            <w:rPr>
              <w:rFonts w:hint="eastAsia" w:ascii="宋体" w:hAnsi="宋体" w:eastAsia="宋体"/>
              <w:color w:val="auto"/>
              <w:sz w:val="24"/>
              <w:szCs w:val="24"/>
              <w:highlight w:val="none"/>
            </w:rPr>
            <w:t>多家</w:t>
          </w:r>
          <w:bookmarkEnd w:id="17"/>
          <w:r>
            <w:rPr>
              <w:rFonts w:hint="eastAsia" w:ascii="宋体" w:hAnsi="宋体" w:eastAsia="宋体"/>
              <w:color w:val="auto"/>
              <w:sz w:val="24"/>
              <w:szCs w:val="24"/>
              <w:highlight w:val="none"/>
            </w:rPr>
            <w:t>就合同的履行提出索赔或要求其履行义务、责任、债务等，所有卖方共同承担合同的义务，且所有卖方就合同的履行承担连带责任。</w:t>
          </w:r>
        </w:sdtContent>
      </w:sdt>
      <w:sdt>
        <w:sdtPr>
          <w:rPr>
            <w:rFonts w:hint="eastAsia" w:ascii="宋体" w:hAnsi="宋体" w:eastAsia="宋体" w:cstheme="minorBidi"/>
            <w:color w:val="auto"/>
            <w:kern w:val="2"/>
            <w:sz w:val="24"/>
            <w:szCs w:val="24"/>
            <w:highlight w:val="none"/>
            <w:lang w:val="en-US" w:eastAsia="zh-CN" w:bidi="ar-SA"/>
          </w:rPr>
          <w:id w:val="147464666"/>
          <w:placeholder>
            <w:docPart w:val="{be130fa5-5182-4774-9157-5a51333404f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stheme="minorBidi"/>
              <w:color w:val="auto"/>
              <w:kern w:val="2"/>
              <w:sz w:val="24"/>
              <w:szCs w:val="24"/>
              <w:highlight w:val="none"/>
              <w:lang w:val="en-US" w:eastAsia="zh-CN" w:bidi="ar-SA"/>
            </w:rPr>
            <w:t xml:space="preserve">              </w:t>
          </w:r>
        </w:sdtContent>
      </w:sdt>
    </w:p>
    <w:sdt>
      <w:sdtPr>
        <w:rPr>
          <w:rFonts w:hint="eastAsia" w:ascii="宋体" w:hAnsi="宋体" w:eastAsia="宋体" w:cstheme="minorBidi"/>
          <w:color w:val="auto"/>
          <w:kern w:val="2"/>
          <w:sz w:val="24"/>
          <w:szCs w:val="24"/>
          <w:highlight w:val="none"/>
          <w:lang w:val="en-US" w:eastAsia="zh-CN" w:bidi="ar-SA"/>
        </w:rPr>
        <w:id w:val="147464659"/>
        <w:placeholder>
          <w:docPart w:val="{f0d6a791-089c-4ed8-bf07-1d2f3dc90ad0}"/>
        </w:placeholder>
      </w:sdtPr>
      <w:sdtEndPr>
        <w:rPr>
          <w:rFonts w:hint="eastAsia" w:ascii="宋体" w:hAnsi="宋体" w:eastAsia="宋体" w:cstheme="minorBidi"/>
          <w:color w:val="auto"/>
          <w:kern w:val="2"/>
          <w:sz w:val="24"/>
          <w:szCs w:val="24"/>
          <w:highlight w:val="none"/>
          <w:lang w:val="en-US" w:eastAsia="zh-CN" w:bidi="ar-SA"/>
        </w:rPr>
      </w:sdtEndPr>
      <w:sdtContent>
        <w:p w14:paraId="08D0AA06">
          <w:pPr>
            <w:adjustRightInd w:val="0"/>
            <w:snapToGrid w:val="0"/>
            <w:spacing w:line="360" w:lineRule="auto"/>
            <w:ind w:firstLine="480" w:firstLineChars="200"/>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10.11因卖方产品给买方造成的客诉，卖方在接到买方通知后3个日历日内无法解决客诉，买方有权自行解决客诉，并直接于卖方的履约保证金中扣除解决客诉所产生的费用。</w:t>
          </w:r>
        </w:p>
        <w:p w14:paraId="17A98E38">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10.12卖方不按采购合同履行的，买方单位有权与排位在卖方之后第一位的中标候选供应商签订采购合同，以此类推。</w:t>
          </w:r>
        </w:p>
      </w:sdtContent>
    </w:sdt>
    <w:p w14:paraId="0DC2D3F8">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hint="eastAsia" w:ascii="宋体" w:hAnsi="宋体" w:eastAsia="宋体"/>
          <w:b/>
          <w:bCs/>
          <w:color w:val="auto"/>
          <w:sz w:val="24"/>
          <w:szCs w:val="24"/>
          <w:highlight w:val="none"/>
          <w:lang w:val="en-US" w:eastAsia="zh-CN"/>
        </w:rPr>
        <w:t>1</w:t>
      </w:r>
      <w:r>
        <w:rPr>
          <w:rFonts w:hint="eastAsia" w:ascii="宋体" w:hAnsi="宋体" w:eastAsia="宋体"/>
          <w:b/>
          <w:bCs/>
          <w:color w:val="auto"/>
          <w:sz w:val="24"/>
          <w:szCs w:val="24"/>
          <w:highlight w:val="none"/>
        </w:rPr>
        <w:t>、不可抗力</w:t>
      </w:r>
    </w:p>
    <w:p w14:paraId="286D6D5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28DFDDB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0A442A72">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.3当事人一方因不可抗力的原因不能履行合同的，应及时通知对方，以减轻可能给对方造成的损失，并应当在合理期限内提供证明。</w:t>
      </w:r>
    </w:p>
    <w:sdt>
      <w:sdtPr>
        <w:rPr>
          <w:rFonts w:hint="eastAsia" w:ascii="宋体" w:hAnsi="宋体" w:eastAsia="宋体" w:cstheme="minorBidi"/>
          <w:color w:val="auto"/>
          <w:kern w:val="2"/>
          <w:sz w:val="24"/>
          <w:szCs w:val="24"/>
          <w:highlight w:val="none"/>
          <w:lang w:val="en-US" w:eastAsia="zh-CN" w:bidi="ar-SA"/>
        </w:rPr>
        <w:id w:val="147460348"/>
        <w:placeholder>
          <w:docPart w:val="{f9f076ae-2f5b-4605-a49e-be0286050d7d}"/>
        </w:placeholder>
        <w:showingPlcHdr/>
      </w:sdtPr>
      <w:sdtEndPr>
        <w:rPr>
          <w:rFonts w:hint="eastAsia" w:ascii="宋体" w:hAnsi="宋体" w:eastAsia="宋体" w:cstheme="minorBidi"/>
          <w:color w:val="auto"/>
          <w:kern w:val="2"/>
          <w:sz w:val="24"/>
          <w:szCs w:val="24"/>
          <w:highlight w:val="none"/>
          <w:lang w:val="en-US" w:eastAsia="zh-CN" w:bidi="ar-SA"/>
        </w:rPr>
      </w:sdtEndPr>
      <w:sdtContent>
        <w:p w14:paraId="03F3B97C">
          <w:pPr>
            <w:adjustRightInd w:val="0"/>
            <w:snapToGrid w:val="0"/>
            <w:spacing w:line="360" w:lineRule="auto"/>
            <w:ind w:firstLine="480" w:firstLineChars="200"/>
            <w:rPr>
              <w:rFonts w:hint="eastAsia" w:ascii="宋体" w:hAnsi="宋体" w:eastAsia="宋体"/>
              <w:color w:val="auto"/>
              <w:sz w:val="24"/>
              <w:szCs w:val="24"/>
              <w:highlight w:val="none"/>
            </w:rPr>
          </w:pPr>
          <w:r>
            <w:rPr>
              <w:color w:val="auto"/>
              <w:highlight w:val="none"/>
            </w:rPr>
            <w:t>单击此处输入文字。</w:t>
          </w:r>
        </w:p>
      </w:sdtContent>
    </w:sdt>
    <w:p w14:paraId="4F7A9758">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hint="eastAsia" w:ascii="宋体" w:hAnsi="宋体" w:eastAsia="宋体"/>
          <w:b/>
          <w:bCs/>
          <w:color w:val="auto"/>
          <w:sz w:val="24"/>
          <w:szCs w:val="24"/>
          <w:highlight w:val="none"/>
          <w:lang w:val="en-US" w:eastAsia="zh-CN"/>
        </w:rPr>
        <w:t>2</w:t>
      </w:r>
      <w:r>
        <w:rPr>
          <w:rFonts w:hint="eastAsia" w:ascii="宋体" w:hAnsi="宋体" w:eastAsia="宋体"/>
          <w:b/>
          <w:bCs/>
          <w:color w:val="auto"/>
          <w:sz w:val="24"/>
          <w:szCs w:val="24"/>
          <w:highlight w:val="none"/>
        </w:rPr>
        <w:t>、通知</w:t>
      </w:r>
    </w:p>
    <w:p w14:paraId="6E287658">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双方同意凡与本合同有关的通知及文件资料的送达，可以采用直接送达、或以EMS快递或电子邮件发送至本合同签字页载明的联系地址或电子信箱，双方指定联系人及联系方式与2</w:t>
      </w:r>
      <w:r>
        <w:rPr>
          <w:rFonts w:ascii="宋体" w:hAnsi="宋体" w:eastAsia="宋体"/>
          <w:color w:val="auto"/>
          <w:sz w:val="24"/>
          <w:szCs w:val="24"/>
          <w:highlight w:val="none"/>
        </w:rPr>
        <w:t>.1.3</w:t>
      </w:r>
      <w:r>
        <w:rPr>
          <w:rFonts w:hint="eastAsia" w:ascii="宋体" w:hAnsi="宋体" w:eastAsia="宋体"/>
          <w:color w:val="auto"/>
          <w:sz w:val="24"/>
          <w:szCs w:val="24"/>
          <w:highlight w:val="none"/>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p>
    <w:p w14:paraId="2C8E58D5">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双方指定的送达地址适用于合同履行、非诉方式争议解决、诉讼（含一审、二审、再审）及执行等程序。</w:t>
      </w:r>
    </w:p>
    <w:p w14:paraId="1EA13E7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rPr>
        <w:t>上述送达具备《中华人民共和国民事诉讼法》规定送达效力，各方放弃提出异议、抗辩未依法送达的权利，产生的后果由各方自行承担。</w:t>
      </w:r>
    </w:p>
    <w:p w14:paraId="58B1DEB7">
      <w:pPr>
        <w:adjustRightInd w:val="0"/>
        <w:snapToGrid w:val="0"/>
        <w:spacing w:line="360" w:lineRule="auto"/>
        <w:rPr>
          <w:rFonts w:ascii="宋体" w:hAnsi="宋体" w:eastAsia="宋体"/>
          <w:color w:val="auto"/>
          <w:sz w:val="24"/>
          <w:szCs w:val="24"/>
          <w:highlight w:val="none"/>
        </w:rPr>
      </w:pPr>
      <w:r>
        <w:rPr>
          <w:rFonts w:hint="eastAsia" w:ascii="宋体" w:hAnsi="宋体" w:eastAsia="宋体"/>
          <w:b/>
          <w:bCs/>
          <w:color w:val="auto"/>
          <w:sz w:val="24"/>
          <w:szCs w:val="24"/>
          <w:highlight w:val="none"/>
        </w:rPr>
        <w:t>1</w:t>
      </w:r>
      <w:r>
        <w:rPr>
          <w:rFonts w:hint="eastAsia" w:ascii="宋体" w:hAnsi="宋体" w:eastAsia="宋体"/>
          <w:b/>
          <w:bCs/>
          <w:color w:val="auto"/>
          <w:sz w:val="24"/>
          <w:szCs w:val="24"/>
          <w:highlight w:val="none"/>
          <w:lang w:val="en-US" w:eastAsia="zh-CN"/>
        </w:rPr>
        <w:t>3</w:t>
      </w:r>
      <w:r>
        <w:rPr>
          <w:rFonts w:hint="eastAsia" w:ascii="宋体" w:hAnsi="宋体" w:eastAsia="宋体"/>
          <w:b/>
          <w:bCs/>
          <w:color w:val="auto"/>
          <w:sz w:val="24"/>
          <w:szCs w:val="24"/>
          <w:highlight w:val="none"/>
        </w:rPr>
        <w:t>、合同纠纷处理方式</w:t>
      </w:r>
    </w:p>
    <w:p w14:paraId="1968A16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因本合同或与本合同有关的一切事项发生争议，由双方友好协商解决。协商不成的，任何一方均可向买方所在地人民法院提起诉讼。</w:t>
      </w:r>
    </w:p>
    <w:p w14:paraId="7662DD90">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hint="eastAsia" w:ascii="宋体" w:hAnsi="宋体" w:eastAsia="宋体"/>
          <w:b/>
          <w:bCs/>
          <w:color w:val="auto"/>
          <w:sz w:val="24"/>
          <w:szCs w:val="24"/>
          <w:highlight w:val="none"/>
          <w:lang w:val="en-US" w:eastAsia="zh-CN"/>
        </w:rPr>
        <w:t>4</w:t>
      </w:r>
      <w:r>
        <w:rPr>
          <w:rFonts w:hint="eastAsia" w:ascii="宋体" w:hAnsi="宋体" w:eastAsia="宋体"/>
          <w:b/>
          <w:bCs/>
          <w:color w:val="auto"/>
          <w:sz w:val="24"/>
          <w:szCs w:val="24"/>
          <w:highlight w:val="none"/>
        </w:rPr>
        <w:t>、其他约定</w:t>
      </w:r>
    </w:p>
    <w:p w14:paraId="3155CCC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.1本采购项目的</w:t>
      </w:r>
      <w:sdt>
        <w:sdtPr>
          <w:rPr>
            <w:rFonts w:hint="eastAsia" w:ascii="宋体" w:hAnsi="宋体" w:eastAsia="宋体" w:cstheme="minorBidi"/>
            <w:color w:val="auto"/>
            <w:kern w:val="2"/>
            <w:sz w:val="24"/>
            <w:szCs w:val="24"/>
            <w:highlight w:val="none"/>
            <w:lang w:val="en-US" w:eastAsia="zh-CN" w:bidi="ar-SA"/>
          </w:rPr>
          <w:id w:val="147462549"/>
          <w:placeholder>
            <w:docPart w:val="{4232aea2-fb47-4dac-ae2c-233c2357ed0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谈判文件、卖方的投标文件、相关的澄清确认函（如果有的话）以及附件1《技术参数》、附件2《服务考核细则》、附件3《</w:t>
          </w:r>
          <w:r>
            <w:rPr>
              <w:rFonts w:hint="eastAsia" w:ascii="宋体" w:hAnsi="宋体" w:eastAsia="宋体" w:cs="宋体"/>
              <w:color w:val="auto"/>
              <w:sz w:val="24"/>
              <w:szCs w:val="24"/>
              <w:highlight w:val="none"/>
            </w:rPr>
            <w:t>安装费用收费标准</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及其他附件均为本合同不可分割的一部分，该等文件与本合同正文约定不一致的，以对买方更有利的约定为准。</w:t>
      </w:r>
    </w:p>
    <w:p w14:paraId="4277D2A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.2本合同未尽事宜，双方另行补充。</w:t>
      </w:r>
    </w:p>
    <w:p w14:paraId="2A27CE1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.3本合同一式</w:t>
      </w:r>
      <w:sdt>
        <w:sdtPr>
          <w:rPr>
            <w:rFonts w:hint="eastAsia" w:ascii="宋体" w:hAnsi="宋体" w:eastAsia="宋体" w:cstheme="minorBidi"/>
            <w:color w:val="auto"/>
            <w:kern w:val="2"/>
            <w:sz w:val="24"/>
            <w:szCs w:val="24"/>
            <w:highlight w:val="none"/>
            <w:lang w:val="en-US" w:eastAsia="zh-CN" w:bidi="ar-SA"/>
          </w:rPr>
          <w:id w:val="147462468"/>
          <w:placeholder>
            <w:docPart w:val="{0c9d4033-1d26-4709-b66b-d53108ce4df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伍</w:t>
          </w:r>
        </w:sdtContent>
      </w:sdt>
      <w:r>
        <w:rPr>
          <w:rFonts w:hint="eastAsia" w:ascii="宋体" w:hAnsi="宋体" w:eastAsia="宋体"/>
          <w:color w:val="auto"/>
          <w:sz w:val="24"/>
          <w:szCs w:val="24"/>
          <w:highlight w:val="none"/>
        </w:rPr>
        <w:t>份，经双方签订之日起生效。买方、卖方各执</w:t>
      </w:r>
      <w:sdt>
        <w:sdtPr>
          <w:rPr>
            <w:rFonts w:hint="eastAsia" w:ascii="宋体" w:hAnsi="宋体" w:eastAsia="宋体" w:cstheme="minorBidi"/>
            <w:color w:val="auto"/>
            <w:kern w:val="2"/>
            <w:sz w:val="24"/>
            <w:szCs w:val="24"/>
            <w:highlight w:val="none"/>
            <w:lang w:val="en-US" w:eastAsia="zh-CN" w:bidi="ar-SA"/>
          </w:rPr>
          <w:id w:val="147460394"/>
          <w:placeholder>
            <w:docPart w:val="{7d4367a6-11d1-4b00-87ba-5334865ed6a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贰</w:t>
          </w:r>
        </w:sdtContent>
      </w:sdt>
      <w:r>
        <w:rPr>
          <w:rFonts w:hint="eastAsia" w:ascii="宋体" w:hAnsi="宋体" w:eastAsia="宋体"/>
          <w:color w:val="auto"/>
          <w:sz w:val="24"/>
          <w:szCs w:val="24"/>
          <w:highlight w:val="none"/>
        </w:rPr>
        <w:t>份，送厦门市财政局政府采购监管处备案一份，具有同等效力。</w:t>
      </w:r>
    </w:p>
    <w:p w14:paraId="25968FE7">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.4本合同期满后，本合同中有关质量保证、售后服务、知识产权及违约责任等条款继续保持有效。</w:t>
      </w:r>
    </w:p>
    <w:sdt>
      <w:sdtPr>
        <w:rPr>
          <w:rFonts w:hint="eastAsia" w:ascii="宋体" w:hAnsi="宋体" w:eastAsia="宋体" w:cstheme="minorBidi"/>
          <w:color w:val="auto"/>
          <w:kern w:val="2"/>
          <w:sz w:val="24"/>
          <w:szCs w:val="24"/>
          <w:highlight w:val="none"/>
          <w:lang w:val="en-US" w:eastAsia="zh-CN" w:bidi="ar-SA"/>
        </w:rPr>
        <w:id w:val="147460316"/>
        <w:placeholder>
          <w:docPart w:val="{f1241ecf-d9d0-4f25-b0a5-c3ed653da19a}"/>
        </w:placeholder>
      </w:sdtPr>
      <w:sdtEndPr>
        <w:rPr>
          <w:rFonts w:hint="eastAsia" w:ascii="宋体" w:hAnsi="宋体" w:eastAsia="宋体" w:cstheme="minorBidi"/>
          <w:color w:val="auto"/>
          <w:kern w:val="2"/>
          <w:sz w:val="24"/>
          <w:szCs w:val="24"/>
          <w:highlight w:val="none"/>
          <w:lang w:val="en-US" w:eastAsia="zh-CN" w:bidi="ar-SA"/>
        </w:rPr>
      </w:sdtEndPr>
      <w:sdtContent>
        <w:p w14:paraId="3E4520CC">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14:paraId="525229E6">
      <w:pPr>
        <w:spacing w:line="360" w:lineRule="auto"/>
        <w:ind w:firstLine="480" w:firstLineChars="200"/>
        <w:rPr>
          <w:rFonts w:ascii="宋体" w:hAnsi="宋体" w:eastAsia="宋体"/>
          <w:color w:val="auto"/>
          <w:sz w:val="24"/>
          <w:szCs w:val="24"/>
          <w:highlight w:val="none"/>
        </w:rPr>
      </w:pPr>
    </w:p>
    <w:tbl>
      <w:tblPr>
        <w:tblStyle w:val="14"/>
        <w:tblW w:w="9348" w:type="dxa"/>
        <w:jc w:val="center"/>
        <w:tblLayout w:type="fixed"/>
        <w:tblCellMar>
          <w:top w:w="0" w:type="dxa"/>
          <w:left w:w="108" w:type="dxa"/>
          <w:bottom w:w="0" w:type="dxa"/>
          <w:right w:w="108" w:type="dxa"/>
        </w:tblCellMar>
      </w:tblPr>
      <w:tblGrid>
        <w:gridCol w:w="1442"/>
        <w:gridCol w:w="3121"/>
        <w:gridCol w:w="1486"/>
        <w:gridCol w:w="3299"/>
      </w:tblGrid>
      <w:tr w14:paraId="022EE0AC">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A7608D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00D83EC6">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8" w:name="jf1"/>
            <w:bookmarkEnd w:id="18"/>
          </w:p>
        </w:tc>
        <w:tc>
          <w:tcPr>
            <w:tcW w:w="1486" w:type="dxa"/>
            <w:tcBorders>
              <w:top w:val="single" w:color="auto" w:sz="4" w:space="0"/>
              <w:left w:val="nil"/>
              <w:bottom w:val="single" w:color="auto" w:sz="4" w:space="0"/>
              <w:right w:val="single" w:color="auto" w:sz="4" w:space="0"/>
            </w:tcBorders>
            <w:vAlign w:val="center"/>
          </w:tcPr>
          <w:p w14:paraId="76913238">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504016DE">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9" w:name="yf2"/>
            <w:bookmarkEnd w:id="19"/>
          </w:p>
        </w:tc>
      </w:tr>
      <w:tr w14:paraId="65DC3003">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3E866F0">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5C29329A">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0" w:name="jfzcdz"/>
            <w:bookmarkEnd w:id="20"/>
          </w:p>
        </w:tc>
        <w:tc>
          <w:tcPr>
            <w:tcW w:w="1486" w:type="dxa"/>
            <w:tcBorders>
              <w:top w:val="single" w:color="auto" w:sz="4" w:space="0"/>
              <w:left w:val="nil"/>
              <w:bottom w:val="single" w:color="auto" w:sz="4" w:space="0"/>
              <w:right w:val="single" w:color="auto" w:sz="4" w:space="0"/>
            </w:tcBorders>
            <w:vAlign w:val="center"/>
          </w:tcPr>
          <w:p w14:paraId="6F4CB4E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25FCF509">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1" w:name="yfzcdz"/>
            <w:bookmarkEnd w:id="21"/>
          </w:p>
        </w:tc>
      </w:tr>
      <w:tr w14:paraId="6B021882">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DC45298">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0FB3913A">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2" w:name="jffddbr"/>
            <w:bookmarkEnd w:id="22"/>
          </w:p>
        </w:tc>
        <w:tc>
          <w:tcPr>
            <w:tcW w:w="1486" w:type="dxa"/>
            <w:tcBorders>
              <w:top w:val="single" w:color="auto" w:sz="4" w:space="0"/>
              <w:left w:val="nil"/>
              <w:bottom w:val="single" w:color="auto" w:sz="4" w:space="0"/>
              <w:right w:val="single" w:color="auto" w:sz="4" w:space="0"/>
            </w:tcBorders>
            <w:vAlign w:val="center"/>
          </w:tcPr>
          <w:p w14:paraId="12D0AAF3">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570F5178">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3" w:name="yffddbr"/>
            <w:bookmarkEnd w:id="23"/>
          </w:p>
        </w:tc>
      </w:tr>
      <w:tr w14:paraId="3DB439A7">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072240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48B5A2EF">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6253A4FB">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3E062342">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21F811C1">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388B26D">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3FEE55CD">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4" w:name="jflxdh"/>
            <w:bookmarkEnd w:id="24"/>
          </w:p>
        </w:tc>
        <w:tc>
          <w:tcPr>
            <w:tcW w:w="1486" w:type="dxa"/>
            <w:tcBorders>
              <w:top w:val="single" w:color="auto" w:sz="4" w:space="0"/>
              <w:left w:val="nil"/>
              <w:bottom w:val="single" w:color="auto" w:sz="4" w:space="0"/>
              <w:right w:val="single" w:color="auto" w:sz="4" w:space="0"/>
            </w:tcBorders>
            <w:vAlign w:val="center"/>
          </w:tcPr>
          <w:p w14:paraId="400E5C3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2D2D9F4B">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5" w:name="yflxdh"/>
            <w:bookmarkEnd w:id="25"/>
          </w:p>
        </w:tc>
      </w:tr>
      <w:tr w14:paraId="32E9237C">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5457C92">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337F9451">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6" w:name="jfkhh"/>
            <w:bookmarkEnd w:id="26"/>
          </w:p>
        </w:tc>
        <w:tc>
          <w:tcPr>
            <w:tcW w:w="1486" w:type="dxa"/>
            <w:tcBorders>
              <w:top w:val="single" w:color="auto" w:sz="4" w:space="0"/>
              <w:left w:val="nil"/>
              <w:bottom w:val="single" w:color="auto" w:sz="4" w:space="0"/>
              <w:right w:val="single" w:color="auto" w:sz="4" w:space="0"/>
            </w:tcBorders>
            <w:vAlign w:val="center"/>
          </w:tcPr>
          <w:p w14:paraId="472DB0A2">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436C1E4F">
            <w:pPr>
              <w:keepNext w:val="0"/>
              <w:keepLines w:val="0"/>
              <w:suppressLineNumbers w:val="0"/>
              <w:autoSpaceDE w:val="0"/>
              <w:spacing w:before="0" w:beforeAutospacing="0" w:after="0" w:afterAutospacing="0" w:line="240" w:lineRule="atLeast"/>
              <w:ind w:left="0" w:right="0"/>
              <w:jc w:val="left"/>
              <w:rPr>
                <w:rFonts w:hint="default" w:ascii="宋体" w:hAnsi="宋体" w:eastAsia="宋体"/>
                <w:color w:val="auto"/>
                <w:kern w:val="0"/>
                <w:sz w:val="24"/>
                <w:szCs w:val="18"/>
                <w:highlight w:val="none"/>
              </w:rPr>
            </w:pPr>
            <w:bookmarkStart w:id="27" w:name="yfkhh"/>
            <w:bookmarkEnd w:id="27"/>
          </w:p>
        </w:tc>
      </w:tr>
      <w:tr w14:paraId="1249AAD5">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ADCD509">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298F473C">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8" w:name="jfzh"/>
            <w:bookmarkEnd w:id="28"/>
          </w:p>
        </w:tc>
        <w:tc>
          <w:tcPr>
            <w:tcW w:w="1486" w:type="dxa"/>
            <w:tcBorders>
              <w:top w:val="single" w:color="auto" w:sz="4" w:space="0"/>
              <w:left w:val="nil"/>
              <w:bottom w:val="single" w:color="auto" w:sz="4" w:space="0"/>
              <w:right w:val="single" w:color="auto" w:sz="4" w:space="0"/>
            </w:tcBorders>
            <w:vAlign w:val="center"/>
          </w:tcPr>
          <w:p w14:paraId="0489619C">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0FFA1A43">
            <w:pPr>
              <w:keepNext w:val="0"/>
              <w:keepLines w:val="0"/>
              <w:suppressLineNumbers w:val="0"/>
              <w:autoSpaceDE w:val="0"/>
              <w:spacing w:before="0" w:beforeAutospacing="0" w:after="0" w:afterAutospacing="0" w:line="360" w:lineRule="auto"/>
              <w:ind w:left="0" w:right="0"/>
              <w:jc w:val="left"/>
              <w:rPr>
                <w:rFonts w:hint="default" w:ascii="宋体" w:hAnsi="宋体" w:eastAsia="宋体"/>
                <w:color w:val="auto"/>
                <w:kern w:val="0"/>
                <w:sz w:val="24"/>
                <w:szCs w:val="18"/>
                <w:highlight w:val="none"/>
              </w:rPr>
            </w:pPr>
            <w:bookmarkStart w:id="29" w:name="yfzh"/>
            <w:bookmarkEnd w:id="29"/>
          </w:p>
        </w:tc>
      </w:tr>
      <w:tr w14:paraId="1C92234B">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F16D88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469E0B3B">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698F65D6">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6168ACC1">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500B7394">
        <w:tblPrEx>
          <w:tblCellMar>
            <w:top w:w="0" w:type="dxa"/>
            <w:left w:w="108" w:type="dxa"/>
            <w:bottom w:w="0" w:type="dxa"/>
            <w:right w:w="108" w:type="dxa"/>
          </w:tblCellMar>
        </w:tblPrEx>
        <w:trPr>
          <w:trHeight w:val="415" w:hRule="atLeast"/>
          <w:jc w:val="center"/>
        </w:trPr>
        <w:tc>
          <w:tcPr>
            <w:tcW w:w="4563" w:type="dxa"/>
            <w:gridSpan w:val="2"/>
            <w:vMerge w:val="restart"/>
            <w:tcBorders>
              <w:top w:val="single" w:color="auto" w:sz="4" w:space="0"/>
              <w:left w:val="nil"/>
              <w:bottom w:val="nil"/>
              <w:right w:val="single" w:color="auto" w:sz="4" w:space="0"/>
            </w:tcBorders>
            <w:vAlign w:val="center"/>
          </w:tcPr>
          <w:p w14:paraId="26CADFF2">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642A1E52">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26EEE0FB">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612C2DA6">
        <w:tblPrEx>
          <w:tblCellMar>
            <w:top w:w="0" w:type="dxa"/>
            <w:left w:w="108" w:type="dxa"/>
            <w:bottom w:w="0" w:type="dxa"/>
            <w:right w:w="108" w:type="dxa"/>
          </w:tblCellMar>
        </w:tblPrEx>
        <w:trPr>
          <w:trHeight w:val="552" w:hRule="atLeast"/>
          <w:jc w:val="center"/>
        </w:trPr>
        <w:tc>
          <w:tcPr>
            <w:tcW w:w="4563" w:type="dxa"/>
            <w:gridSpan w:val="2"/>
            <w:vMerge w:val="continue"/>
            <w:tcBorders>
              <w:top w:val="nil"/>
              <w:left w:val="nil"/>
              <w:bottom w:val="nil"/>
              <w:right w:val="single" w:color="auto" w:sz="4" w:space="0"/>
            </w:tcBorders>
            <w:vAlign w:val="center"/>
          </w:tcPr>
          <w:p w14:paraId="7B85D441">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09A27BBB">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2B2FC36F">
            <w:pPr>
              <w:pStyle w:val="8"/>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4CE67062">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16C944D0">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389E3DE">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7FA6EE0F">
            <w:pPr>
              <w:pStyle w:val="8"/>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5CF2998E">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4CA9BD2B">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426349C">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57C371EF">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1ADD1B46">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468F5D95">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4F03FE88">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57872EF9">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0B8C4718">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25AD4DFF">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297B26D2">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7B91BD5B">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51756E2A">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3757D5B6">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54EE6B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717D2F0A">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56D6E715">
        <w:tblPrEx>
          <w:tblCellMar>
            <w:top w:w="0" w:type="dxa"/>
            <w:left w:w="108" w:type="dxa"/>
            <w:bottom w:w="0" w:type="dxa"/>
            <w:right w:w="108" w:type="dxa"/>
          </w:tblCellMar>
        </w:tblPrEx>
        <w:trPr>
          <w:trHeight w:val="70" w:hRule="atLeast"/>
          <w:jc w:val="center"/>
        </w:trPr>
        <w:tc>
          <w:tcPr>
            <w:tcW w:w="4563" w:type="dxa"/>
            <w:gridSpan w:val="2"/>
            <w:vMerge w:val="continue"/>
            <w:tcBorders>
              <w:top w:val="nil"/>
              <w:left w:val="nil"/>
              <w:bottom w:val="nil"/>
              <w:right w:val="single" w:color="auto" w:sz="4" w:space="0"/>
            </w:tcBorders>
            <w:vAlign w:val="center"/>
          </w:tcPr>
          <w:p w14:paraId="0062F140">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4FD854DE">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24E55572">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bl>
    <w:p w14:paraId="76C085DE">
      <w:pPr>
        <w:spacing w:line="360" w:lineRule="auto"/>
        <w:rPr>
          <w:rFonts w:ascii="宋体" w:hAnsi="宋体" w:eastAsia="宋体"/>
          <w:color w:val="auto"/>
          <w:sz w:val="24"/>
          <w:szCs w:val="24"/>
          <w:highlight w:val="none"/>
        </w:rPr>
      </w:pPr>
    </w:p>
    <w:p w14:paraId="03EBB4B9">
      <w:pPr>
        <w:spacing w:line="360" w:lineRule="auto"/>
        <w:rPr>
          <w:rFonts w:ascii="宋体" w:hAnsi="宋体" w:eastAsia="宋体"/>
          <w:color w:val="auto"/>
          <w:sz w:val="24"/>
          <w:szCs w:val="24"/>
          <w:highlight w:val="none"/>
        </w:rPr>
      </w:pPr>
    </w:p>
    <w:p w14:paraId="5C3ED1B3">
      <w:pPr>
        <w:spacing w:line="360" w:lineRule="auto"/>
        <w:rPr>
          <w:rFonts w:ascii="宋体" w:hAnsi="宋体" w:eastAsia="宋体"/>
          <w:color w:val="auto"/>
          <w:sz w:val="24"/>
          <w:szCs w:val="24"/>
          <w:highlight w:val="none"/>
        </w:rPr>
      </w:pPr>
    </w:p>
    <w:p w14:paraId="2EAF3B42">
      <w:pPr>
        <w:spacing w:line="360" w:lineRule="auto"/>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9264"/>
        <w:placeholder>
          <w:docPart w:val="{b3b986ad-a3fe-4114-bdd7-14ff0a67d2a0}"/>
        </w:placeholder>
      </w:sdtPr>
      <w:sdtEndPr>
        <w:rPr>
          <w:rFonts w:hint="eastAsia" w:ascii="宋体" w:hAnsi="宋体" w:eastAsia="宋体" w:cstheme="minorBidi"/>
          <w:b/>
          <w:bCs/>
          <w:color w:val="auto"/>
          <w:kern w:val="2"/>
          <w:sz w:val="24"/>
          <w:szCs w:val="24"/>
          <w:highlight w:val="none"/>
          <w:lang w:val="en-US" w:eastAsia="zh-CN" w:bidi="ar-SA"/>
        </w:rPr>
      </w:sdtEndPr>
      <w:sdtContent>
        <w:p w14:paraId="0D8321A3">
          <w:pPr>
            <w:spacing w:line="360" w:lineRule="auto"/>
            <w:rPr>
              <w:rFonts w:hint="eastAsia" w:ascii="宋体" w:hAnsi="宋体" w:eastAsia="宋体" w:cstheme="minorBidi"/>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：技术参数</w:t>
          </w:r>
        </w:p>
      </w:sdtContent>
    </w:sdt>
    <w:p w14:paraId="35E1710D">
      <w:pPr>
        <w:spacing w:line="360" w:lineRule="auto"/>
        <w:rPr>
          <w:rFonts w:hint="default" w:ascii="宋体" w:hAnsi="宋体" w:eastAsia="宋体" w:cstheme="minorBidi"/>
          <w:b/>
          <w:bCs/>
          <w:color w:val="auto"/>
          <w:kern w:val="2"/>
          <w:sz w:val="24"/>
          <w:szCs w:val="24"/>
          <w:highlight w:val="none"/>
          <w:lang w:val="en-US" w:eastAsia="zh-CN" w:bidi="ar-SA"/>
        </w:rPr>
      </w:pPr>
      <w:r>
        <w:rPr>
          <w:rFonts w:hint="eastAsia" w:ascii="宋体" w:hAnsi="宋体" w:eastAsia="宋体" w:cstheme="minorBidi"/>
          <w:b/>
          <w:bCs/>
          <w:color w:val="auto"/>
          <w:kern w:val="2"/>
          <w:sz w:val="24"/>
          <w:szCs w:val="24"/>
          <w:highlight w:val="none"/>
          <w:lang w:val="en-US" w:eastAsia="zh-CN" w:bidi="ar-SA"/>
        </w:rPr>
        <w:fldChar w:fldCharType="begin">
          <w:ffData>
            <w:name w:val="Text3"/>
            <w:enabled/>
            <w:calcOnExit w:val="0"/>
            <w:textInput/>
          </w:ffData>
        </w:fldChar>
      </w:r>
      <w:bookmarkStart w:id="30" w:name="Text3"/>
      <w:r>
        <w:rPr>
          <w:rFonts w:hint="eastAsia" w:ascii="宋体" w:hAnsi="宋体" w:eastAsia="宋体" w:cstheme="minorBidi"/>
          <w:b/>
          <w:bCs/>
          <w:color w:val="auto"/>
          <w:kern w:val="2"/>
          <w:sz w:val="24"/>
          <w:szCs w:val="24"/>
          <w:highlight w:val="none"/>
          <w:lang w:val="en-US" w:eastAsia="zh-CN" w:bidi="ar-SA"/>
        </w:rPr>
        <w:instrText xml:space="preserve">FORMTEXT</w:instrText>
      </w:r>
      <w:r>
        <w:rPr>
          <w:rFonts w:hint="eastAsia" w:ascii="宋体" w:hAnsi="宋体" w:eastAsia="宋体" w:cstheme="minorBidi"/>
          <w:b/>
          <w:bCs/>
          <w:color w:val="auto"/>
          <w:kern w:val="2"/>
          <w:sz w:val="24"/>
          <w:szCs w:val="24"/>
          <w:highlight w:val="none"/>
          <w:lang w:val="en-US" w:eastAsia="zh-CN" w:bidi="ar-SA"/>
        </w:rPr>
        <w:fldChar w:fldCharType="separate"/>
      </w:r>
      <w:r>
        <w:rPr>
          <w:rFonts w:hint="default" w:ascii="宋体" w:hAnsi="宋体" w:eastAsia="宋体" w:cstheme="minorBidi"/>
          <w:b/>
          <w:bCs/>
          <w:color w:val="auto"/>
          <w:kern w:val="2"/>
          <w:sz w:val="24"/>
          <w:szCs w:val="24"/>
          <w:highlight w:val="none"/>
          <w:lang w:val="en-US" w:eastAsia="zh-CN" w:bidi="ar-SA"/>
        </w:rPr>
        <w:t> </w:t>
      </w:r>
    </w:p>
    <w:tbl>
      <w:tblPr>
        <w:tblStyle w:val="14"/>
        <w:tblW w:w="484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033"/>
        <w:gridCol w:w="1836"/>
        <w:gridCol w:w="915"/>
        <w:gridCol w:w="1403"/>
        <w:gridCol w:w="1005"/>
        <w:gridCol w:w="163"/>
        <w:gridCol w:w="1215"/>
      </w:tblGrid>
      <w:tr w14:paraId="0056E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14" w:type="pct"/>
            <w:tcBorders>
              <w:top w:val="single" w:color="auto" w:sz="4" w:space="0"/>
              <w:left w:val="single" w:color="auto" w:sz="4" w:space="0"/>
              <w:bottom w:val="single" w:color="auto" w:sz="4" w:space="0"/>
              <w:right w:val="single" w:color="auto" w:sz="4" w:space="0"/>
            </w:tcBorders>
            <w:vAlign w:val="center"/>
          </w:tcPr>
          <w:p w14:paraId="6CB9A56C">
            <w:pPr>
              <w:keepNext w:val="0"/>
              <w:keepLines w:val="0"/>
              <w:suppressLineNumbers w:val="0"/>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626" w:type="pct"/>
            <w:tcBorders>
              <w:top w:val="single" w:color="auto" w:sz="4" w:space="0"/>
              <w:left w:val="single" w:color="auto" w:sz="4" w:space="0"/>
              <w:bottom w:val="single" w:color="auto" w:sz="4" w:space="0"/>
              <w:right w:val="single" w:color="auto" w:sz="4" w:space="0"/>
            </w:tcBorders>
            <w:vAlign w:val="center"/>
          </w:tcPr>
          <w:p w14:paraId="2DD1526F">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14:paraId="33845630">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14:paraId="27C13503">
            <w:pPr>
              <w:keepNext w:val="0"/>
              <w:keepLines w:val="0"/>
              <w:suppressLineNumbers w:val="0"/>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14:paraId="5B67E5BE">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609" w:type="pct"/>
            <w:tcBorders>
              <w:top w:val="single" w:color="auto" w:sz="4" w:space="0"/>
              <w:left w:val="single" w:color="auto" w:sz="4" w:space="0"/>
              <w:bottom w:val="single" w:color="auto" w:sz="4" w:space="0"/>
              <w:right w:val="single" w:color="auto" w:sz="4" w:space="0"/>
            </w:tcBorders>
            <w:vAlign w:val="center"/>
          </w:tcPr>
          <w:p w14:paraId="204D7F0A">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834" w:type="pct"/>
            <w:gridSpan w:val="2"/>
            <w:tcBorders>
              <w:top w:val="single" w:color="auto" w:sz="4" w:space="0"/>
              <w:left w:val="single" w:color="auto" w:sz="4" w:space="0"/>
              <w:bottom w:val="single" w:color="auto" w:sz="4" w:space="0"/>
              <w:right w:val="single" w:color="auto" w:sz="4" w:space="0"/>
            </w:tcBorders>
            <w:vAlign w:val="center"/>
          </w:tcPr>
          <w:p w14:paraId="6AEAEC5B">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67AEC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23394A82">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0B2BBC4F">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049EACD6">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13C53848">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32EFD032">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7D956C4C">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2E8DE35E">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46161F6D">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tc>
      </w:tr>
      <w:tr w14:paraId="0951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14" w:type="pct"/>
            <w:tcBorders>
              <w:top w:val="single" w:color="auto" w:sz="4" w:space="0"/>
              <w:left w:val="single" w:color="auto" w:sz="4" w:space="0"/>
              <w:bottom w:val="single" w:color="auto" w:sz="4" w:space="0"/>
              <w:right w:val="single" w:color="auto" w:sz="4" w:space="0"/>
            </w:tcBorders>
            <w:vAlign w:val="center"/>
          </w:tcPr>
          <w:p w14:paraId="0EA62E86">
            <w:pPr>
              <w:keepNext w:val="0"/>
              <w:keepLines w:val="0"/>
              <w:suppressLineNumbers w:val="0"/>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626" w:type="pct"/>
            <w:tcBorders>
              <w:top w:val="single" w:color="auto" w:sz="4" w:space="0"/>
              <w:left w:val="single" w:color="auto" w:sz="4" w:space="0"/>
              <w:bottom w:val="single" w:color="auto" w:sz="4" w:space="0"/>
              <w:right w:val="single" w:color="auto" w:sz="4" w:space="0"/>
            </w:tcBorders>
            <w:vAlign w:val="center"/>
          </w:tcPr>
          <w:p w14:paraId="727E9AD5">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14:paraId="3BB18311">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14:paraId="5C920E03">
            <w:pPr>
              <w:keepNext w:val="0"/>
              <w:keepLines w:val="0"/>
              <w:suppressLineNumbers w:val="0"/>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14:paraId="20C681DB">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708" w:type="pct"/>
            <w:gridSpan w:val="2"/>
            <w:tcBorders>
              <w:top w:val="single" w:color="auto" w:sz="4" w:space="0"/>
              <w:left w:val="single" w:color="auto" w:sz="4" w:space="0"/>
              <w:bottom w:val="single" w:color="auto" w:sz="4" w:space="0"/>
              <w:right w:val="single" w:color="auto" w:sz="4" w:space="0"/>
            </w:tcBorders>
            <w:vAlign w:val="center"/>
          </w:tcPr>
          <w:p w14:paraId="7C7C7397">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735" w:type="pct"/>
            <w:tcBorders>
              <w:top w:val="single" w:color="auto" w:sz="4" w:space="0"/>
              <w:left w:val="single" w:color="auto" w:sz="4" w:space="0"/>
              <w:bottom w:val="single" w:color="auto" w:sz="4" w:space="0"/>
              <w:right w:val="single" w:color="auto" w:sz="4" w:space="0"/>
            </w:tcBorders>
            <w:vAlign w:val="center"/>
          </w:tcPr>
          <w:p w14:paraId="32DC6392">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63C17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03D591CE">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389EE455">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16E937E1">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70EFDFF3">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48EE5910">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10861568">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20FD6F80">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59ADB676">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tc>
      </w:tr>
    </w:tbl>
    <w:p w14:paraId="6EFB49F9">
      <w:pPr>
        <w:spacing w:line="360" w:lineRule="auto"/>
        <w:rPr>
          <w:rFonts w:hint="eastAsia" w:ascii="宋体" w:hAnsi="宋体" w:eastAsia="宋体" w:cstheme="minorBidi"/>
          <w:b/>
          <w:bCs/>
          <w:color w:val="auto"/>
          <w:kern w:val="2"/>
          <w:sz w:val="24"/>
          <w:szCs w:val="24"/>
          <w:highlight w:val="none"/>
          <w:lang w:val="en-US" w:eastAsia="zh-CN" w:bidi="ar-SA"/>
        </w:rPr>
      </w:pPr>
      <w:r>
        <w:rPr>
          <w:rFonts w:hint="default" w:ascii="宋体" w:hAnsi="宋体" w:eastAsia="宋体" w:cstheme="minorBidi"/>
          <w:b/>
          <w:bCs/>
          <w:color w:val="auto"/>
          <w:kern w:val="2"/>
          <w:sz w:val="24"/>
          <w:szCs w:val="24"/>
          <w:highlight w:val="none"/>
          <w:lang w:val="en-US" w:eastAsia="zh-CN" w:bidi="ar-SA"/>
        </w:rPr>
        <w:t> </w:t>
      </w:r>
      <w:r>
        <w:rPr>
          <w:rFonts w:hint="eastAsia" w:ascii="宋体" w:hAnsi="宋体" w:eastAsia="宋体" w:cstheme="minorBidi"/>
          <w:b/>
          <w:bCs/>
          <w:color w:val="auto"/>
          <w:kern w:val="2"/>
          <w:sz w:val="24"/>
          <w:szCs w:val="24"/>
          <w:highlight w:val="none"/>
          <w:lang w:val="en-US" w:eastAsia="zh-CN" w:bidi="ar-SA"/>
        </w:rPr>
        <w:fldChar w:fldCharType="end"/>
      </w:r>
      <w:bookmarkEnd w:id="30"/>
    </w:p>
    <w:p w14:paraId="7F7B0EB2">
      <w:pPr>
        <w:spacing w:line="360" w:lineRule="auto"/>
        <w:rPr>
          <w:rFonts w:ascii="宋体" w:hAnsi="宋体" w:eastAsia="宋体"/>
          <w:color w:val="auto"/>
          <w:sz w:val="24"/>
          <w:szCs w:val="24"/>
          <w:highlight w:val="none"/>
        </w:rPr>
      </w:pPr>
    </w:p>
    <w:p w14:paraId="3319B78A">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14:paraId="3142D10B">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2</w:t>
      </w:r>
      <w:r>
        <w:rPr>
          <w:rFonts w:hint="eastAsia" w:ascii="宋体" w:hAnsi="宋体" w:eastAsia="宋体"/>
          <w:b/>
          <w:bCs/>
          <w:color w:val="auto"/>
          <w:sz w:val="24"/>
          <w:szCs w:val="24"/>
          <w:highlight w:val="none"/>
        </w:rPr>
        <w:t>：服务考核细则</w:t>
      </w:r>
    </w:p>
    <w:p w14:paraId="67210418">
      <w:pPr>
        <w:rPr>
          <w:rFonts w:ascii="宋体" w:hAnsi="宋体" w:eastAsia="宋体"/>
          <w:color w:val="auto"/>
          <w:sz w:val="24"/>
          <w:szCs w:val="24"/>
          <w:highlight w:val="none"/>
        </w:rPr>
      </w:pPr>
    </w:p>
    <w:p w14:paraId="4F660645">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保修期间，买方将定期对最终用户进行回访，跟踪了解设备的使用情况及卖方的售后服务质量，依照以上的服务承诺，制定以下考核细则。</w:t>
      </w:r>
    </w:p>
    <w:p w14:paraId="45EB6FA1">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1、合同期内每月考核一次；</w:t>
      </w:r>
    </w:p>
    <w:p w14:paraId="5B8E4F2C">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14:paraId="321D4697">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3、买方有权从应付但未付给卖方的任一笔款项中，扣除考核结果中列明的违约金。</w:t>
      </w:r>
    </w:p>
    <w:p w14:paraId="3352E6E6">
      <w:pPr>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4、具体违约金标准如下：</w:t>
      </w:r>
    </w:p>
    <w:p w14:paraId="47A8624A">
      <w:pPr>
        <w:ind w:firstLine="480" w:firstLineChars="200"/>
        <w:rPr>
          <w:rFonts w:hint="default" w:ascii="宋体" w:hAnsi="宋体" w:eastAsia="宋体"/>
          <w:color w:val="auto"/>
          <w:sz w:val="24"/>
          <w:szCs w:val="24"/>
          <w:highlight w:val="none"/>
          <w:lang w:val="en-US"/>
        </w:rPr>
      </w:pPr>
      <w:r>
        <w:rPr>
          <w:rFonts w:hint="eastAsia" w:ascii="宋体" w:hAnsi="宋体" w:eastAsia="宋体"/>
          <w:color w:val="auto"/>
          <w:sz w:val="24"/>
          <w:szCs w:val="24"/>
          <w:highlight w:val="none"/>
        </w:rPr>
        <w:fldChar w:fldCharType="begin">
          <w:ffData>
            <w:name w:val="Text4"/>
            <w:enabled/>
            <w:calcOnExit w:val="0"/>
            <w:textInput/>
          </w:ffData>
        </w:fldChar>
      </w:r>
      <w:bookmarkStart w:id="31" w:name="Text4"/>
      <w:r>
        <w:rPr>
          <w:rFonts w:hint="eastAsia" w:ascii="宋体" w:hAnsi="宋体" w:eastAsia="宋体"/>
          <w:color w:val="auto"/>
          <w:sz w:val="24"/>
          <w:szCs w:val="24"/>
          <w:highlight w:val="none"/>
        </w:rPr>
        <w:instrText xml:space="preserve">FORMTEXT</w:instrText>
      </w:r>
      <w:r>
        <w:rPr>
          <w:rFonts w:hint="eastAsia"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5"/>
        <w:tblW w:w="1073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85"/>
        <w:gridCol w:w="719"/>
        <w:gridCol w:w="1314"/>
        <w:gridCol w:w="1038"/>
        <w:gridCol w:w="3257"/>
        <w:gridCol w:w="1787"/>
        <w:gridCol w:w="2139"/>
      </w:tblGrid>
      <w:tr w14:paraId="6ABE81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4465CB8A">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719" w:type="dxa"/>
          </w:tcPr>
          <w:p w14:paraId="69D00C3B">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314" w:type="dxa"/>
          </w:tcPr>
          <w:p w14:paraId="161AAC88">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tcPr>
          <w:p w14:paraId="42E7BE0F">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tcPr>
          <w:p w14:paraId="53B450D3">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noWrap/>
          </w:tcPr>
          <w:p w14:paraId="0C98F73D">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noWrap/>
          </w:tcPr>
          <w:p w14:paraId="614753D5">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14:paraId="5452A4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1" w:hRule="atLeast"/>
          <w:jc w:val="center"/>
        </w:trPr>
        <w:tc>
          <w:tcPr>
            <w:tcW w:w="485" w:type="dxa"/>
            <w:noWrap/>
          </w:tcPr>
          <w:p w14:paraId="6FCF3F7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719" w:type="dxa"/>
            <w:vMerge w:val="restart"/>
          </w:tcPr>
          <w:p w14:paraId="1EDA69E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314" w:type="dxa"/>
            <w:vMerge w:val="restart"/>
          </w:tcPr>
          <w:p w14:paraId="7A01906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p>
          <w:p w14:paraId="356A8BC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2、未在规定时间内解决最终用户的正当需求，最终用户要求但未提供备用机；</w:t>
            </w:r>
          </w:p>
          <w:p w14:paraId="72E6FC4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3、设备维修时超出约定时间仍未修复的；</w:t>
            </w:r>
          </w:p>
          <w:p w14:paraId="0D5F7E7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tcPr>
          <w:p w14:paraId="4D11408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tcPr>
          <w:p w14:paraId="4EAE870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tcPr>
          <w:p w14:paraId="6E495C3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tcPr>
          <w:p w14:paraId="49678B6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96BA2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11F1540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719" w:type="dxa"/>
            <w:vMerge w:val="continue"/>
          </w:tcPr>
          <w:p w14:paraId="71B5E2B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2D2B98C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0C04E2F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tcPr>
          <w:p w14:paraId="01E96DE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按与客户约定时间上门服务；</w:t>
            </w:r>
          </w:p>
          <w:p w14:paraId="058C902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tcPr>
          <w:p w14:paraId="3FE2984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tcPr>
          <w:p w14:paraId="1230325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5C2E1F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6" w:hRule="atLeast"/>
          <w:jc w:val="center"/>
        </w:trPr>
        <w:tc>
          <w:tcPr>
            <w:tcW w:w="485" w:type="dxa"/>
            <w:noWrap/>
          </w:tcPr>
          <w:p w14:paraId="6DFC653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719" w:type="dxa"/>
            <w:vMerge w:val="continue"/>
          </w:tcPr>
          <w:p w14:paraId="170870F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79F75E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64728DA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vMerge w:val="continue"/>
          </w:tcPr>
          <w:p w14:paraId="7DA8EC0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787" w:type="dxa"/>
          </w:tcPr>
          <w:p w14:paraId="10E31B4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tcPr>
          <w:p w14:paraId="1A303D6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62F1E5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jc w:val="center"/>
        </w:trPr>
        <w:tc>
          <w:tcPr>
            <w:tcW w:w="485" w:type="dxa"/>
            <w:noWrap/>
          </w:tcPr>
          <w:p w14:paraId="11321B3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719" w:type="dxa"/>
            <w:vMerge w:val="continue"/>
          </w:tcPr>
          <w:p w14:paraId="062CA51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21717C1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588FBF7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tcPr>
          <w:p w14:paraId="1584F0D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tcPr>
          <w:p w14:paraId="1BDBC77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tcPr>
          <w:p w14:paraId="54A5211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5D0F4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7" w:hRule="atLeast"/>
          <w:jc w:val="center"/>
        </w:trPr>
        <w:tc>
          <w:tcPr>
            <w:tcW w:w="485" w:type="dxa"/>
            <w:noWrap/>
          </w:tcPr>
          <w:p w14:paraId="76BFD50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719" w:type="dxa"/>
            <w:vMerge w:val="continue"/>
          </w:tcPr>
          <w:p w14:paraId="6E1D688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78FF49C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1FAEC0B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14:paraId="502D00D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tcPr>
          <w:p w14:paraId="296BD4B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tcPr>
          <w:p w14:paraId="7C003D5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5CBAE6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3" w:hRule="atLeast"/>
          <w:jc w:val="center"/>
        </w:trPr>
        <w:tc>
          <w:tcPr>
            <w:tcW w:w="485" w:type="dxa"/>
            <w:noWrap/>
          </w:tcPr>
          <w:p w14:paraId="4557A5F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719" w:type="dxa"/>
            <w:vMerge w:val="continue"/>
          </w:tcPr>
          <w:p w14:paraId="1C835F4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5DB4D23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70E0B0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tcPr>
          <w:p w14:paraId="0A9D5A4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tcPr>
          <w:p w14:paraId="3D62E7A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tcPr>
          <w:p w14:paraId="200BEBB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49C8EF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5" w:hRule="atLeast"/>
          <w:jc w:val="center"/>
        </w:trPr>
        <w:tc>
          <w:tcPr>
            <w:tcW w:w="485" w:type="dxa"/>
            <w:noWrap/>
          </w:tcPr>
          <w:p w14:paraId="4E9C1E8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719" w:type="dxa"/>
            <w:vMerge w:val="continue"/>
          </w:tcPr>
          <w:p w14:paraId="42E8E75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50E4EC9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49D8894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tcPr>
          <w:p w14:paraId="7C681D9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tcPr>
          <w:p w14:paraId="24CEE31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tcPr>
          <w:p w14:paraId="1862F79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68D9C5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2" w:hRule="atLeast"/>
          <w:jc w:val="center"/>
        </w:trPr>
        <w:tc>
          <w:tcPr>
            <w:tcW w:w="485" w:type="dxa"/>
            <w:noWrap/>
          </w:tcPr>
          <w:p w14:paraId="16E99BB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719" w:type="dxa"/>
            <w:vMerge w:val="continue"/>
          </w:tcPr>
          <w:p w14:paraId="34B6A78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16A3E2B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5FF9603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14:paraId="25AB8BF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tcPr>
          <w:p w14:paraId="0EC960D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tcPr>
          <w:p w14:paraId="19BDB7E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14:paraId="0A1B2E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3" w:hRule="atLeast"/>
          <w:jc w:val="center"/>
        </w:trPr>
        <w:tc>
          <w:tcPr>
            <w:tcW w:w="485" w:type="dxa"/>
            <w:noWrap/>
          </w:tcPr>
          <w:p w14:paraId="653C6B9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719" w:type="dxa"/>
            <w:vMerge w:val="continue"/>
          </w:tcPr>
          <w:p w14:paraId="1E83954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554A3BD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1509C73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tcPr>
          <w:p w14:paraId="1223457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tcPr>
          <w:p w14:paraId="50190BF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tcPr>
          <w:p w14:paraId="773E5C7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14:paraId="4A425F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2" w:hRule="atLeast"/>
          <w:jc w:val="center"/>
        </w:trPr>
        <w:tc>
          <w:tcPr>
            <w:tcW w:w="485" w:type="dxa"/>
            <w:noWrap/>
          </w:tcPr>
          <w:p w14:paraId="4CF1543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719" w:type="dxa"/>
            <w:vMerge w:val="restart"/>
            <w:noWrap/>
          </w:tcPr>
          <w:p w14:paraId="7498416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314" w:type="dxa"/>
            <w:vMerge w:val="restart"/>
          </w:tcPr>
          <w:p w14:paraId="38D6773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Pr>
          <w:p w14:paraId="473C0FE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tcPr>
          <w:p w14:paraId="43B67D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14:paraId="392E00D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p>
          <w:p w14:paraId="1375872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p>
          <w:p w14:paraId="22A08FD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p>
          <w:p w14:paraId="613D2AD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3A9E6A1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tcPr>
          <w:p w14:paraId="700463C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7648F2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73BFC6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jc w:val="center"/>
        </w:trPr>
        <w:tc>
          <w:tcPr>
            <w:tcW w:w="485" w:type="dxa"/>
            <w:noWrap/>
          </w:tcPr>
          <w:p w14:paraId="555C81C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719" w:type="dxa"/>
            <w:vMerge w:val="continue"/>
          </w:tcPr>
          <w:p w14:paraId="0572F28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1646940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628BCA9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tcPr>
          <w:p w14:paraId="790B78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14:paraId="149B63C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2）检查每台机器的服务编号；</w:t>
            </w:r>
          </w:p>
          <w:p w14:paraId="0D50538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p>
          <w:p w14:paraId="68D70D8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p>
          <w:p w14:paraId="3758587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5）协助最终用户安装外设等常用设备。并根据最终用户需求进行设置。</w:t>
            </w:r>
          </w:p>
          <w:p w14:paraId="01C9CFB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14:paraId="22DBD57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p>
          <w:p w14:paraId="05044D1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tcPr>
          <w:p w14:paraId="07DF319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5B05F80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334B83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23" w:hRule="atLeast"/>
          <w:jc w:val="center"/>
        </w:trPr>
        <w:tc>
          <w:tcPr>
            <w:tcW w:w="485" w:type="dxa"/>
            <w:noWrap/>
          </w:tcPr>
          <w:p w14:paraId="0B1FB47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719" w:type="dxa"/>
            <w:vMerge w:val="continue"/>
          </w:tcPr>
          <w:p w14:paraId="0AC0923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6E398C6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526063E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tcPr>
          <w:p w14:paraId="2753F0A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14:paraId="47CFB53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4D2E776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14:paraId="56D6D9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14:paraId="372A303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tcPr>
          <w:p w14:paraId="0653A2D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7E0794D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5188AC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2" w:hRule="atLeast"/>
          <w:jc w:val="center"/>
        </w:trPr>
        <w:tc>
          <w:tcPr>
            <w:tcW w:w="485" w:type="dxa"/>
            <w:noWrap/>
          </w:tcPr>
          <w:p w14:paraId="73C00FD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719" w:type="dxa"/>
            <w:vMerge w:val="continue"/>
          </w:tcPr>
          <w:p w14:paraId="4753CDD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2B87F9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A6D3CC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tcPr>
          <w:p w14:paraId="351FC89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tcPr>
          <w:p w14:paraId="377D490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6E2C34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949B5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33" w:hRule="atLeast"/>
          <w:jc w:val="center"/>
        </w:trPr>
        <w:tc>
          <w:tcPr>
            <w:tcW w:w="485" w:type="dxa"/>
            <w:noWrap/>
          </w:tcPr>
          <w:p w14:paraId="75B28FE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719" w:type="dxa"/>
            <w:vMerge w:val="continue"/>
          </w:tcPr>
          <w:p w14:paraId="23371D1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0BD7DD7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8445ED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tcPr>
          <w:p w14:paraId="3A057960">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p>
          <w:p w14:paraId="7B3CB4D3">
            <w:pPr>
              <w:keepNext w:val="0"/>
              <w:keepLines w:val="0"/>
              <w:widowControl/>
              <w:suppressLineNumbers w:val="0"/>
              <w:spacing w:before="0" w:beforeAutospacing="0" w:after="24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tcPr>
          <w:p w14:paraId="04DAF10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364B6EE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2806B7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2" w:hRule="atLeast"/>
          <w:jc w:val="center"/>
        </w:trPr>
        <w:tc>
          <w:tcPr>
            <w:tcW w:w="485" w:type="dxa"/>
            <w:noWrap/>
          </w:tcPr>
          <w:p w14:paraId="063D6AD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719" w:type="dxa"/>
            <w:vMerge w:val="continue"/>
          </w:tcPr>
          <w:p w14:paraId="3CD6FB0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64F508C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702926F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tcPr>
          <w:p w14:paraId="31AC69A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p>
          <w:p w14:paraId="000AAE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tcPr>
          <w:p w14:paraId="13E5E4E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3C9D09E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023657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13" w:hRule="atLeast"/>
          <w:jc w:val="center"/>
        </w:trPr>
        <w:tc>
          <w:tcPr>
            <w:tcW w:w="485" w:type="dxa"/>
            <w:noWrap/>
          </w:tcPr>
          <w:p w14:paraId="7FE9A64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719" w:type="dxa"/>
            <w:vMerge w:val="continue"/>
          </w:tcPr>
          <w:p w14:paraId="636F5F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6F307B4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3EAA202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tcPr>
          <w:p w14:paraId="1F3DB11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tcPr>
          <w:p w14:paraId="6BAEED9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tcPr>
          <w:p w14:paraId="047A7D3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DA842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8" w:hRule="atLeast"/>
          <w:jc w:val="center"/>
        </w:trPr>
        <w:tc>
          <w:tcPr>
            <w:tcW w:w="485" w:type="dxa"/>
            <w:noWrap/>
          </w:tcPr>
          <w:p w14:paraId="1000D2D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719" w:type="dxa"/>
          </w:tcPr>
          <w:p w14:paraId="7B7680F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314" w:type="dxa"/>
          </w:tcPr>
          <w:p w14:paraId="1EAE829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服务人员不具备服务能力；</w:t>
            </w:r>
          </w:p>
          <w:p w14:paraId="7E19B8D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tcPr>
          <w:p w14:paraId="1CBBCBA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tcPr>
          <w:p w14:paraId="0F675F0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14:paraId="090A0F0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2）明确由于服务引发的产品其他故障。</w:t>
            </w:r>
          </w:p>
          <w:p w14:paraId="077B4D8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tcPr>
          <w:p w14:paraId="4649B53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7BA10E8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7F542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9" w:hRule="atLeast"/>
          <w:jc w:val="center"/>
        </w:trPr>
        <w:tc>
          <w:tcPr>
            <w:tcW w:w="485" w:type="dxa"/>
            <w:noWrap/>
          </w:tcPr>
          <w:p w14:paraId="186F1CF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719" w:type="dxa"/>
          </w:tcPr>
          <w:p w14:paraId="562052E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314" w:type="dxa"/>
          </w:tcPr>
          <w:p w14:paraId="77EBC8C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tcPr>
          <w:p w14:paraId="474934B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tcPr>
          <w:p w14:paraId="03F7355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05F4FD8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p>
          <w:p w14:paraId="0D5C776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tcPr>
          <w:p w14:paraId="41883DB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59EB0D5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00ECBA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14:paraId="7CC8084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719" w:type="dxa"/>
            <w:vMerge w:val="restart"/>
          </w:tcPr>
          <w:p w14:paraId="5CCF3CE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314" w:type="dxa"/>
            <w:vMerge w:val="restart"/>
          </w:tcPr>
          <w:p w14:paraId="58675F7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Pr>
          <w:p w14:paraId="433A65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tcPr>
          <w:p w14:paraId="1070387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14:paraId="67BE873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tcPr>
          <w:p w14:paraId="00EC09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tcPr>
          <w:p w14:paraId="4D1BD94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192481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14:paraId="5082B33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719" w:type="dxa"/>
            <w:vMerge w:val="continue"/>
          </w:tcPr>
          <w:p w14:paraId="4B9A895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52DBEB8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0F364B5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tcPr>
          <w:p w14:paraId="23E2707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tcPr>
          <w:p w14:paraId="071A2AE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tcPr>
          <w:p w14:paraId="206C446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060F3E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49664A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719" w:type="dxa"/>
            <w:vMerge w:val="restart"/>
          </w:tcPr>
          <w:p w14:paraId="2012741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314" w:type="dxa"/>
            <w:vMerge w:val="restart"/>
          </w:tcPr>
          <w:p w14:paraId="25E86C3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tcPr>
          <w:p w14:paraId="17B5ED6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tcPr>
          <w:p w14:paraId="666F393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noWrap/>
          </w:tcPr>
          <w:p w14:paraId="4A13D7C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tcPr>
          <w:p w14:paraId="3D59F64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1ED9B0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43B040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719" w:type="dxa"/>
            <w:vMerge w:val="continue"/>
          </w:tcPr>
          <w:p w14:paraId="15C942E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76BD6E6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FD034A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tcPr>
          <w:p w14:paraId="1DA2BDA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7C53B1F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tcPr>
          <w:p w14:paraId="1639929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33BEA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096F5FC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719" w:type="dxa"/>
            <w:vMerge w:val="continue"/>
          </w:tcPr>
          <w:p w14:paraId="0544C8B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tcPr>
          <w:p w14:paraId="36EABF7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69FBB5C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tcPr>
          <w:p w14:paraId="6F2715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410532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tcPr>
          <w:p w14:paraId="22287A3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4AB4C1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40D26E1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719" w:type="dxa"/>
            <w:vMerge w:val="restart"/>
          </w:tcPr>
          <w:p w14:paraId="0E21427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314" w:type="dxa"/>
          </w:tcPr>
          <w:p w14:paraId="2D5DA8B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tcPr>
          <w:p w14:paraId="491DFCF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tcPr>
          <w:p w14:paraId="6944AD1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noWrap/>
          </w:tcPr>
          <w:p w14:paraId="76E0A2D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671CC5A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14:paraId="340A40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CCCC53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719" w:type="dxa"/>
            <w:vMerge w:val="continue"/>
          </w:tcPr>
          <w:p w14:paraId="7557E34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tcPr>
          <w:p w14:paraId="19797E8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tcPr>
          <w:p w14:paraId="48A989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tcPr>
          <w:p w14:paraId="77C7A05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noWrap/>
          </w:tcPr>
          <w:p w14:paraId="3F7D73A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2DAFF69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14:paraId="07F59A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51ED111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719" w:type="dxa"/>
            <w:vMerge w:val="continue"/>
          </w:tcPr>
          <w:p w14:paraId="2302BD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tcPr>
          <w:p w14:paraId="6B53E53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tcPr>
          <w:p w14:paraId="7F784B7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tcPr>
          <w:p w14:paraId="141A003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tcPr>
          <w:p w14:paraId="268E8F4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tcPr>
          <w:p w14:paraId="6611CEF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14:paraId="2A312D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54" w:hRule="atLeast"/>
          <w:jc w:val="center"/>
        </w:trPr>
        <w:tc>
          <w:tcPr>
            <w:tcW w:w="485" w:type="dxa"/>
            <w:tcBorders>
              <w:bottom w:val="single" w:color="000000" w:themeColor="text1" w:sz="4" w:space="0"/>
            </w:tcBorders>
            <w:noWrap/>
          </w:tcPr>
          <w:p w14:paraId="0D1D1A4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719" w:type="dxa"/>
            <w:vMerge w:val="continue"/>
            <w:tcBorders>
              <w:bottom w:val="single" w:color="000000" w:themeColor="text1" w:sz="4" w:space="0"/>
            </w:tcBorders>
          </w:tcPr>
          <w:p w14:paraId="7D4319C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tcBorders>
              <w:bottom w:val="single" w:color="000000" w:themeColor="text1" w:sz="4" w:space="0"/>
            </w:tcBorders>
          </w:tcPr>
          <w:p w14:paraId="4953A6E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themeColor="text1" w:sz="4" w:space="0"/>
            </w:tcBorders>
          </w:tcPr>
          <w:p w14:paraId="5D66869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themeColor="text1" w:sz="4" w:space="0"/>
            </w:tcBorders>
          </w:tcPr>
          <w:p w14:paraId="69819C4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themeColor="text1" w:sz="4" w:space="0"/>
            </w:tcBorders>
          </w:tcPr>
          <w:p w14:paraId="765931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themeColor="text1" w:sz="4" w:space="0"/>
            </w:tcBorders>
          </w:tcPr>
          <w:p w14:paraId="640446E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14:paraId="1E72DD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jc w:val="center"/>
        </w:trPr>
        <w:tc>
          <w:tcPr>
            <w:tcW w:w="485" w:type="dxa"/>
            <w:shd w:val="clear" w:color="auto" w:fill="auto"/>
          </w:tcPr>
          <w:p w14:paraId="4AA0B846">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28</w:t>
            </w:r>
          </w:p>
        </w:tc>
        <w:tc>
          <w:tcPr>
            <w:tcW w:w="719" w:type="dxa"/>
            <w:shd w:val="clear" w:color="auto" w:fill="auto"/>
          </w:tcPr>
          <w:p w14:paraId="2C522C3A">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考核违约金缴交或履约保证金扣划</w:t>
            </w:r>
          </w:p>
        </w:tc>
        <w:tc>
          <w:tcPr>
            <w:tcW w:w="1314" w:type="dxa"/>
            <w:shd w:val="clear" w:color="auto" w:fill="auto"/>
          </w:tcPr>
          <w:p w14:paraId="17C5FA14">
            <w:pPr>
              <w:keepNext w:val="0"/>
              <w:keepLines w:val="0"/>
              <w:suppressLineNumbers w:val="0"/>
              <w:spacing w:before="0" w:beforeAutospacing="0" w:after="0" w:afterAutospacing="0"/>
              <w:ind w:left="0" w:right="-107" w:rightChars="-51"/>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收到考核表后30</w:t>
            </w:r>
            <w:r>
              <w:rPr>
                <w:rFonts w:hint="eastAsia" w:ascii="宋体" w:hAnsi="宋体" w:eastAsia="宋体" w:cs="Times New Roman"/>
                <w:color w:val="auto"/>
                <w:kern w:val="0"/>
                <w:sz w:val="18"/>
                <w:szCs w:val="18"/>
                <w:highlight w:val="none"/>
              </w:rPr>
              <w:t>个日历</w:t>
            </w:r>
            <w:r>
              <w:rPr>
                <w:rFonts w:hint="eastAsia" w:ascii="宋体" w:hAnsi="宋体" w:eastAsia="宋体" w:cs="Times New Roman"/>
                <w:color w:val="auto"/>
                <w:kern w:val="0"/>
                <w:sz w:val="18"/>
                <w:szCs w:val="18"/>
                <w:highlight w:val="none"/>
              </w:rPr>
              <w:t>日内交清考核款项</w:t>
            </w:r>
          </w:p>
        </w:tc>
        <w:tc>
          <w:tcPr>
            <w:tcW w:w="1038" w:type="dxa"/>
            <w:shd w:val="clear" w:color="auto" w:fill="auto"/>
          </w:tcPr>
          <w:p w14:paraId="13DCC9DA">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违约金缴交</w:t>
            </w:r>
          </w:p>
        </w:tc>
        <w:tc>
          <w:tcPr>
            <w:tcW w:w="3257" w:type="dxa"/>
            <w:shd w:val="clear" w:color="auto" w:fill="auto"/>
          </w:tcPr>
          <w:p w14:paraId="072056A3">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服务商应在收到万翔网商发出考核表后的30</w:t>
            </w:r>
            <w:r>
              <w:rPr>
                <w:rFonts w:hint="eastAsia" w:ascii="宋体" w:hAnsi="宋体" w:eastAsia="宋体" w:cs="Times New Roman"/>
                <w:color w:val="auto"/>
                <w:kern w:val="0"/>
                <w:sz w:val="18"/>
                <w:szCs w:val="18"/>
                <w:highlight w:val="none"/>
              </w:rPr>
              <w:t>个日历</w:t>
            </w:r>
            <w:r>
              <w:rPr>
                <w:rFonts w:hint="eastAsia" w:ascii="宋体" w:hAnsi="宋体" w:eastAsia="宋体" w:cs="Times New Roman"/>
                <w:color w:val="auto"/>
                <w:kern w:val="0"/>
                <w:sz w:val="18"/>
                <w:szCs w:val="18"/>
                <w:highlight w:val="none"/>
              </w:rPr>
              <w:t>日内交清违约金，交完后将付款情况告知万翔网商对应的采购专员。</w:t>
            </w:r>
          </w:p>
        </w:tc>
        <w:tc>
          <w:tcPr>
            <w:tcW w:w="1787" w:type="dxa"/>
            <w:shd w:val="clear" w:color="auto" w:fill="auto"/>
          </w:tcPr>
          <w:p w14:paraId="26EE7A5F">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未按要求时效和金额缴交违约金</w:t>
            </w:r>
          </w:p>
        </w:tc>
        <w:tc>
          <w:tcPr>
            <w:tcW w:w="2139" w:type="dxa"/>
            <w:shd w:val="clear" w:color="auto" w:fill="auto"/>
          </w:tcPr>
          <w:p w14:paraId="4DAFC7D0">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超过30</w:t>
            </w:r>
            <w:r>
              <w:rPr>
                <w:rFonts w:hint="eastAsia" w:ascii="宋体" w:hAnsi="宋体" w:eastAsia="宋体" w:cs="Times New Roman"/>
                <w:color w:val="auto"/>
                <w:kern w:val="0"/>
                <w:sz w:val="18"/>
                <w:szCs w:val="18"/>
                <w:highlight w:val="none"/>
              </w:rPr>
              <w:t>个日历</w:t>
            </w:r>
            <w:r>
              <w:rPr>
                <w:rFonts w:hint="eastAsia" w:ascii="宋体" w:hAnsi="宋体" w:eastAsia="宋体" w:cs="Times New Roman"/>
                <w:color w:val="auto"/>
                <w:kern w:val="0"/>
                <w:sz w:val="18"/>
                <w:szCs w:val="18"/>
                <w:highlight w:val="none"/>
              </w:rPr>
              <w:t>日按双倍计收违约金</w:t>
            </w:r>
          </w:p>
        </w:tc>
      </w:tr>
    </w:tbl>
    <w:p w14:paraId="7416F570">
      <w:pPr>
        <w:ind w:firstLine="480" w:firstLineChars="200"/>
        <w:rPr>
          <w:rFonts w:hint="eastAsia"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hint="eastAsia" w:ascii="宋体" w:hAnsi="宋体" w:eastAsia="宋体"/>
          <w:color w:val="auto"/>
          <w:sz w:val="24"/>
          <w:szCs w:val="24"/>
          <w:highlight w:val="none"/>
        </w:rPr>
        <w:fldChar w:fldCharType="end"/>
      </w:r>
      <w:bookmarkEnd w:id="31"/>
    </w:p>
    <w:p w14:paraId="3A11B8D5">
      <w:pPr>
        <w:rPr>
          <w:rFonts w:ascii="宋体" w:hAnsi="宋体" w:eastAsia="宋体"/>
          <w:color w:val="auto"/>
          <w:sz w:val="24"/>
          <w:szCs w:val="24"/>
          <w:highlight w:val="none"/>
        </w:rPr>
      </w:pPr>
    </w:p>
    <w:p w14:paraId="47BC33B8">
      <w:pPr>
        <w:rPr>
          <w:rFonts w:ascii="宋体" w:hAnsi="宋体" w:eastAsia="宋体"/>
          <w:color w:val="auto"/>
          <w:sz w:val="24"/>
          <w:szCs w:val="24"/>
          <w:highlight w:val="none"/>
        </w:rPr>
      </w:pPr>
    </w:p>
    <w:p w14:paraId="1144ADB3">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957"/>
        <w:placeholder>
          <w:docPart w:val="{bbe3d187-2d0c-47da-b199-128a09415b3b}"/>
        </w:placeholder>
      </w:sdtPr>
      <w:sdtEndPr>
        <w:rPr>
          <w:rFonts w:hint="eastAsia" w:ascii="宋体" w:hAnsi="宋体" w:eastAsia="宋体" w:cs="宋体"/>
          <w:b/>
          <w:bCs/>
          <w:color w:val="auto"/>
          <w:kern w:val="2"/>
          <w:sz w:val="24"/>
          <w:szCs w:val="24"/>
          <w:highlight w:val="none"/>
          <w:lang w:val="en-US" w:eastAsia="zh-CN" w:bidi="ar-SA"/>
        </w:rPr>
      </w:sdtEndPr>
      <w:sdtContent>
        <w:p w14:paraId="7328BA77">
          <w:pP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附件3：</w:t>
          </w:r>
          <w:r>
            <w:rPr>
              <w:rFonts w:hint="eastAsia" w:ascii="宋体" w:hAnsi="宋体" w:eastAsia="宋体" w:cs="宋体"/>
              <w:b/>
              <w:bCs/>
              <w:color w:val="auto"/>
              <w:sz w:val="24"/>
              <w:szCs w:val="24"/>
              <w:highlight w:val="none"/>
            </w:rPr>
            <w:t>安装费用收费标准</w:t>
          </w:r>
        </w:p>
      </w:sdtContent>
    </w:sdt>
    <w:p w14:paraId="6E9F1692">
      <w:pPr>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fldChar w:fldCharType="begin">
          <w:ffData>
            <w:name w:val="Text5"/>
            <w:enabled/>
            <w:calcOnExit w:val="0"/>
            <w:textInput/>
          </w:ffData>
        </w:fldChar>
      </w:r>
      <w:bookmarkStart w:id="32" w:name="Text5"/>
      <w:r>
        <w:rPr>
          <w:rFonts w:hint="eastAsia" w:ascii="宋体" w:hAnsi="宋体" w:eastAsia="宋体" w:cs="宋体"/>
          <w:b/>
          <w:bCs/>
          <w:color w:val="auto"/>
          <w:kern w:val="2"/>
          <w:sz w:val="24"/>
          <w:szCs w:val="24"/>
          <w:highlight w:val="none"/>
          <w:lang w:val="en-US" w:eastAsia="zh-CN" w:bidi="ar-SA"/>
        </w:rPr>
        <w:instrText xml:space="preserve">FORMTEXT</w:instrText>
      </w:r>
      <w:r>
        <w:rPr>
          <w:rFonts w:hint="eastAsia" w:ascii="宋体" w:hAnsi="宋体" w:eastAsia="宋体" w:cs="宋体"/>
          <w:b/>
          <w:bCs/>
          <w:color w:val="auto"/>
          <w:kern w:val="2"/>
          <w:sz w:val="24"/>
          <w:szCs w:val="24"/>
          <w:highlight w:val="none"/>
          <w:lang w:val="en-US" w:eastAsia="zh-CN" w:bidi="ar-SA"/>
        </w:rPr>
        <w:fldChar w:fldCharType="separate"/>
      </w:r>
      <w:r>
        <w:rPr>
          <w:rFonts w:hint="default" w:ascii="宋体" w:hAnsi="宋体" w:eastAsia="宋体" w:cs="宋体"/>
          <w:b/>
          <w:bCs/>
          <w:color w:val="auto"/>
          <w:kern w:val="2"/>
          <w:sz w:val="24"/>
          <w:szCs w:val="24"/>
          <w:highlight w:val="none"/>
          <w:lang w:val="en-US" w:eastAsia="zh-CN" w:bidi="ar-SA"/>
        </w:rPr>
        <w:t>   </w:t>
      </w:r>
    </w:p>
    <w:tbl>
      <w:tblPr>
        <w:tblStyle w:val="14"/>
        <w:tblW w:w="0" w:type="auto"/>
        <w:tblInd w:w="0" w:type="dxa"/>
        <w:tblLayout w:type="fixed"/>
        <w:tblCellMar>
          <w:top w:w="0" w:type="dxa"/>
          <w:left w:w="108" w:type="dxa"/>
          <w:bottom w:w="0" w:type="dxa"/>
          <w:right w:w="108" w:type="dxa"/>
        </w:tblCellMar>
      </w:tblPr>
      <w:tblGrid>
        <w:gridCol w:w="2125"/>
        <w:gridCol w:w="4977"/>
        <w:gridCol w:w="1194"/>
      </w:tblGrid>
      <w:tr w14:paraId="671F6DE8">
        <w:tblPrEx>
          <w:tblCellMar>
            <w:top w:w="0" w:type="dxa"/>
            <w:left w:w="108" w:type="dxa"/>
            <w:bottom w:w="0" w:type="dxa"/>
            <w:right w:w="108" w:type="dxa"/>
          </w:tblCellMar>
        </w:tblPrEx>
        <w:trPr>
          <w:trHeight w:val="555" w:hRule="atLeast"/>
        </w:trPr>
        <w:tc>
          <w:tcPr>
            <w:tcW w:w="2125" w:type="dxa"/>
            <w:tcBorders>
              <w:top w:val="single" w:color="auto" w:sz="4" w:space="0"/>
              <w:left w:val="single" w:color="auto" w:sz="4" w:space="0"/>
              <w:bottom w:val="single" w:color="auto" w:sz="4" w:space="0"/>
              <w:right w:val="single" w:color="auto" w:sz="4" w:space="0"/>
            </w:tcBorders>
            <w:vAlign w:val="center"/>
          </w:tcPr>
          <w:p w14:paraId="32D25DA6">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费用名称</w:t>
            </w:r>
          </w:p>
        </w:tc>
        <w:tc>
          <w:tcPr>
            <w:tcW w:w="4977" w:type="dxa"/>
            <w:tcBorders>
              <w:top w:val="single" w:color="auto" w:sz="4" w:space="0"/>
              <w:left w:val="nil"/>
              <w:bottom w:val="single" w:color="auto" w:sz="4" w:space="0"/>
              <w:right w:val="single" w:color="auto" w:sz="4" w:space="0"/>
            </w:tcBorders>
            <w:vAlign w:val="center"/>
          </w:tcPr>
          <w:p w14:paraId="04978950">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区域范围</w:t>
            </w:r>
          </w:p>
        </w:tc>
        <w:tc>
          <w:tcPr>
            <w:tcW w:w="1194" w:type="dxa"/>
            <w:tcBorders>
              <w:top w:val="single" w:color="auto" w:sz="4" w:space="0"/>
              <w:left w:val="nil"/>
              <w:bottom w:val="single" w:color="auto" w:sz="4" w:space="0"/>
              <w:right w:val="single" w:color="auto" w:sz="4" w:space="0"/>
            </w:tcBorders>
            <w:vAlign w:val="center"/>
          </w:tcPr>
          <w:p w14:paraId="0DAB49E0">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收费标准</w:t>
            </w:r>
          </w:p>
        </w:tc>
      </w:tr>
      <w:tr w14:paraId="7F1246B0">
        <w:tblPrEx>
          <w:tblCellMar>
            <w:top w:w="0" w:type="dxa"/>
            <w:left w:w="108" w:type="dxa"/>
            <w:bottom w:w="0" w:type="dxa"/>
            <w:right w:w="108" w:type="dxa"/>
          </w:tblCellMar>
        </w:tblPrEx>
        <w:trPr>
          <w:trHeight w:val="332" w:hRule="atLeast"/>
        </w:trPr>
        <w:tc>
          <w:tcPr>
            <w:tcW w:w="2125" w:type="dxa"/>
            <w:vMerge w:val="restart"/>
            <w:tcBorders>
              <w:top w:val="nil"/>
              <w:left w:val="single" w:color="auto" w:sz="4" w:space="0"/>
              <w:bottom w:val="single" w:color="auto" w:sz="4" w:space="0"/>
              <w:right w:val="single" w:color="auto" w:sz="4" w:space="0"/>
            </w:tcBorders>
            <w:vAlign w:val="center"/>
          </w:tcPr>
          <w:p w14:paraId="34FEFEE1">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安装费用</w:t>
            </w:r>
          </w:p>
        </w:tc>
        <w:tc>
          <w:tcPr>
            <w:tcW w:w="4977" w:type="dxa"/>
            <w:tcBorders>
              <w:top w:val="nil"/>
              <w:left w:val="nil"/>
              <w:bottom w:val="single" w:color="auto" w:sz="4" w:space="0"/>
              <w:right w:val="single" w:color="auto" w:sz="4" w:space="0"/>
            </w:tcBorders>
            <w:vAlign w:val="center"/>
          </w:tcPr>
          <w:p w14:paraId="6865FD67">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vAlign w:val="center"/>
          </w:tcPr>
          <w:p w14:paraId="66BCEC81">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免费</w:t>
            </w:r>
          </w:p>
        </w:tc>
      </w:tr>
      <w:tr w14:paraId="6A271F99">
        <w:tblPrEx>
          <w:tblCellMar>
            <w:top w:w="0" w:type="dxa"/>
            <w:left w:w="108" w:type="dxa"/>
            <w:bottom w:w="0" w:type="dxa"/>
            <w:right w:w="108" w:type="dxa"/>
          </w:tblCellMar>
        </w:tblPrEx>
        <w:trPr>
          <w:trHeight w:val="332" w:hRule="atLeast"/>
        </w:trPr>
        <w:tc>
          <w:tcPr>
            <w:tcW w:w="2125" w:type="dxa"/>
            <w:vMerge w:val="continue"/>
            <w:tcBorders>
              <w:top w:val="nil"/>
              <w:left w:val="single" w:color="auto" w:sz="4" w:space="0"/>
              <w:bottom w:val="single" w:color="auto" w:sz="4" w:space="0"/>
              <w:right w:val="single" w:color="auto" w:sz="4" w:space="0"/>
            </w:tcBorders>
            <w:vAlign w:val="center"/>
          </w:tcPr>
          <w:p w14:paraId="0286679F">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4977" w:type="dxa"/>
            <w:tcBorders>
              <w:top w:val="nil"/>
              <w:left w:val="nil"/>
              <w:bottom w:val="single" w:color="auto" w:sz="4" w:space="0"/>
              <w:right w:val="single" w:color="auto" w:sz="4" w:space="0"/>
            </w:tcBorders>
            <w:vAlign w:val="center"/>
          </w:tcPr>
          <w:p w14:paraId="1469EDA4">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vAlign w:val="center"/>
          </w:tcPr>
          <w:p w14:paraId="7E61C9CC">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79</w:t>
            </w:r>
            <w:r>
              <w:rPr>
                <w:rFonts w:hint="eastAsia" w:ascii="宋体" w:hAnsi="宋体" w:eastAsia="宋体" w:cs="宋体"/>
                <w:color w:val="auto"/>
                <w:szCs w:val="21"/>
                <w:highlight w:val="none"/>
              </w:rPr>
              <w:t>元/台</w:t>
            </w:r>
          </w:p>
        </w:tc>
      </w:tr>
      <w:tr w14:paraId="2497E026">
        <w:tblPrEx>
          <w:tblCellMar>
            <w:top w:w="0" w:type="dxa"/>
            <w:left w:w="108" w:type="dxa"/>
            <w:bottom w:w="0" w:type="dxa"/>
            <w:right w:w="108" w:type="dxa"/>
          </w:tblCellMar>
        </w:tblPrEx>
        <w:trPr>
          <w:trHeight w:val="1140" w:hRule="atLeast"/>
        </w:trPr>
        <w:tc>
          <w:tcPr>
            <w:tcW w:w="8296" w:type="dxa"/>
            <w:gridSpan w:val="3"/>
            <w:tcBorders>
              <w:top w:val="single" w:color="auto" w:sz="4" w:space="0"/>
              <w:left w:val="single" w:color="auto" w:sz="4" w:space="0"/>
              <w:bottom w:val="single" w:color="auto" w:sz="4" w:space="0"/>
              <w:right w:val="single" w:color="auto" w:sz="4" w:space="0"/>
            </w:tcBorders>
            <w:vAlign w:val="center"/>
          </w:tcPr>
          <w:p w14:paraId="7013DE51">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备注：福建省各地市的区内/区外划分</w:t>
            </w:r>
          </w:p>
          <w:tbl>
            <w:tblPr>
              <w:tblStyle w:val="14"/>
              <w:tblW w:w="0" w:type="auto"/>
              <w:tblInd w:w="0" w:type="dxa"/>
              <w:tblLayout w:type="fixed"/>
              <w:tblCellMar>
                <w:top w:w="0" w:type="dxa"/>
                <w:left w:w="108" w:type="dxa"/>
                <w:bottom w:w="0" w:type="dxa"/>
                <w:right w:w="108" w:type="dxa"/>
              </w:tblCellMar>
            </w:tblPr>
            <w:tblGrid>
              <w:gridCol w:w="1014"/>
              <w:gridCol w:w="993"/>
              <w:gridCol w:w="6053"/>
            </w:tblGrid>
            <w:tr w14:paraId="0F083128">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5E42E1D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14:paraId="49F0C3A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14:paraId="1E6422DE">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思明区、湖里区</w:t>
                  </w:r>
                </w:p>
              </w:tc>
            </w:tr>
            <w:tr w14:paraId="67D5F133">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5F24B61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Cs w:val="21"/>
                      <w:highlight w:val="none"/>
                    </w:rPr>
                  </w:pPr>
                </w:p>
              </w:tc>
              <w:tc>
                <w:tcPr>
                  <w:tcW w:w="993" w:type="dxa"/>
                  <w:tcBorders>
                    <w:top w:val="single" w:color="auto" w:sz="8" w:space="0"/>
                    <w:left w:val="nil"/>
                    <w:bottom w:val="single" w:color="auto" w:sz="8" w:space="0"/>
                    <w:right w:val="single" w:color="auto" w:sz="8" w:space="0"/>
                  </w:tcBorders>
                  <w:vAlign w:val="center"/>
                </w:tcPr>
                <w:p w14:paraId="1D0F59D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14:paraId="33173B1B">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海沧区、集美区、同安区、翔安区等厦门市非岛内范围</w:t>
                  </w:r>
                </w:p>
              </w:tc>
            </w:tr>
            <w:tr w14:paraId="02AD6235">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4805A7D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14:paraId="678E71A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14:paraId="5FDB4E4A">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鼓楼区、台江区、仓山区、晋安区、马尾区</w:t>
                  </w:r>
                </w:p>
              </w:tc>
            </w:tr>
            <w:tr w14:paraId="3F60C4A2">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31ABA3BD">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5DED1AC1">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405E3F5A">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福清市、长乐市、闽侯县、连江县、罗源县、闽清县、永泰县、平潭县等福州市非区内范围</w:t>
                  </w:r>
                </w:p>
              </w:tc>
            </w:tr>
            <w:tr w14:paraId="5C8A16C6">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14:paraId="32640A9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莆田市</w:t>
                  </w:r>
                </w:p>
              </w:tc>
              <w:tc>
                <w:tcPr>
                  <w:tcW w:w="993" w:type="dxa"/>
                  <w:tcBorders>
                    <w:top w:val="nil"/>
                    <w:left w:val="nil"/>
                    <w:bottom w:val="single" w:color="auto" w:sz="8" w:space="0"/>
                    <w:right w:val="single" w:color="auto" w:sz="8" w:space="0"/>
                  </w:tcBorders>
                  <w:vAlign w:val="center"/>
                </w:tcPr>
                <w:p w14:paraId="699FD0C8">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7B9721BC">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城厢区、荔城区、涵江区</w:t>
                  </w:r>
                </w:p>
              </w:tc>
            </w:tr>
            <w:tr w14:paraId="127C3618">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091D6D52">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4098AA6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3BFBBB7D">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秀屿区、湄洲岛、仙游县、湄洲湾北岸开发区等莆田市非区内范围</w:t>
                  </w:r>
                </w:p>
              </w:tc>
            </w:tr>
            <w:tr w14:paraId="085B584A">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2C0F870C">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泉州市</w:t>
                  </w:r>
                </w:p>
              </w:tc>
              <w:tc>
                <w:tcPr>
                  <w:tcW w:w="993" w:type="dxa"/>
                  <w:tcBorders>
                    <w:top w:val="nil"/>
                    <w:left w:val="nil"/>
                    <w:bottom w:val="single" w:color="auto" w:sz="8" w:space="0"/>
                    <w:right w:val="single" w:color="auto" w:sz="8" w:space="0"/>
                  </w:tcBorders>
                  <w:vAlign w:val="center"/>
                </w:tcPr>
                <w:p w14:paraId="0AC6679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26F0E5C7">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鲤城区、丰泽区、洛江区、泉港区</w:t>
                  </w:r>
                </w:p>
              </w:tc>
            </w:tr>
            <w:tr w14:paraId="38CFAC69">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6CDA98AF">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3809F07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2CA6313F">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晋江市、石狮市、南安市、惠安县、安溪县、永春县、德化县等泉州市非区内范围</w:t>
                  </w:r>
                </w:p>
              </w:tc>
            </w:tr>
            <w:tr w14:paraId="281340C7">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14:paraId="128BAF9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漳州市</w:t>
                  </w:r>
                </w:p>
              </w:tc>
              <w:tc>
                <w:tcPr>
                  <w:tcW w:w="993" w:type="dxa"/>
                  <w:tcBorders>
                    <w:top w:val="nil"/>
                    <w:left w:val="nil"/>
                    <w:bottom w:val="single" w:color="auto" w:sz="8" w:space="0"/>
                    <w:right w:val="single" w:color="auto" w:sz="8" w:space="0"/>
                  </w:tcBorders>
                  <w:vAlign w:val="center"/>
                </w:tcPr>
                <w:p w14:paraId="45EED9E6">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7E437F64">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芗城区、龙文区</w:t>
                  </w:r>
                  <w:r>
                    <w:rPr>
                      <w:rFonts w:hint="default" w:ascii="宋体" w:hAnsi="宋体" w:cs="宋体"/>
                      <w:color w:val="auto"/>
                      <w:kern w:val="0"/>
                      <w:szCs w:val="21"/>
                      <w:highlight w:val="none"/>
                    </w:rPr>
                    <w:t>、龙海区、长泰区</w:t>
                  </w:r>
                </w:p>
              </w:tc>
            </w:tr>
            <w:tr w14:paraId="6D7261C4">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AC84B07">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0A4AFF5E">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6BD9D801">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云霄县、漳浦县、诏安县、东山县、南靖县、平和县、华安县等漳州市非区内范围</w:t>
                  </w:r>
                </w:p>
              </w:tc>
            </w:tr>
            <w:tr w14:paraId="0ABC0A57">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14:paraId="30D0AF33">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龙岩市</w:t>
                  </w:r>
                </w:p>
              </w:tc>
              <w:tc>
                <w:tcPr>
                  <w:tcW w:w="993" w:type="dxa"/>
                  <w:tcBorders>
                    <w:top w:val="nil"/>
                    <w:left w:val="nil"/>
                    <w:bottom w:val="single" w:color="auto" w:sz="8" w:space="0"/>
                    <w:right w:val="single" w:color="auto" w:sz="8" w:space="0"/>
                  </w:tcBorders>
                  <w:vAlign w:val="center"/>
                </w:tcPr>
                <w:p w14:paraId="470D93A9">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3BC59C39">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新罗区</w:t>
                  </w:r>
                </w:p>
              </w:tc>
            </w:tr>
            <w:tr w14:paraId="3D22C89B">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44D73252">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0C04C35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13511516">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永定区、长汀县、连城县、上杭县、武平县等龙岩市非区内范围</w:t>
                  </w:r>
                </w:p>
              </w:tc>
            </w:tr>
            <w:tr w14:paraId="112AB22A">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3401232C">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三明市</w:t>
                  </w:r>
                </w:p>
              </w:tc>
              <w:tc>
                <w:tcPr>
                  <w:tcW w:w="993" w:type="dxa"/>
                  <w:tcBorders>
                    <w:top w:val="nil"/>
                    <w:left w:val="nil"/>
                    <w:bottom w:val="single" w:color="auto" w:sz="8" w:space="0"/>
                    <w:right w:val="single" w:color="auto" w:sz="8" w:space="0"/>
                  </w:tcBorders>
                  <w:vAlign w:val="center"/>
                </w:tcPr>
                <w:p w14:paraId="682F2696">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66D7196E">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梅列区、三元区</w:t>
                  </w:r>
                </w:p>
              </w:tc>
            </w:tr>
            <w:tr w14:paraId="7BFB5B66">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41300CCF">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559FB6D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1D7FC313">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永安市、沙县、尤溪县、大田县、明溪县、清流县、宁化县、将乐县、泰宁县、建宁县等三明市非区内范围</w:t>
                  </w:r>
                </w:p>
              </w:tc>
            </w:tr>
            <w:tr w14:paraId="3E29A435">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67F0260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南平市</w:t>
                  </w:r>
                </w:p>
              </w:tc>
              <w:tc>
                <w:tcPr>
                  <w:tcW w:w="993" w:type="dxa"/>
                  <w:tcBorders>
                    <w:top w:val="nil"/>
                    <w:left w:val="nil"/>
                    <w:bottom w:val="single" w:color="auto" w:sz="8" w:space="0"/>
                    <w:right w:val="single" w:color="auto" w:sz="8" w:space="0"/>
                  </w:tcBorders>
                  <w:vAlign w:val="center"/>
                </w:tcPr>
                <w:p w14:paraId="74E96569">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102CEF90">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延平区</w:t>
                  </w:r>
                </w:p>
              </w:tc>
            </w:tr>
            <w:tr w14:paraId="359B6F29">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FBDD557">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2E855770">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6CC17EF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顺昌县、建瓯市、邵武市、建阳区、政和县、松溪县、浦城县、武夷山市、光泽县等南平市非区内范围</w:t>
                  </w:r>
                </w:p>
              </w:tc>
            </w:tr>
            <w:tr w14:paraId="7F452E84">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14:paraId="0507329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宁德市</w:t>
                  </w:r>
                </w:p>
              </w:tc>
              <w:tc>
                <w:tcPr>
                  <w:tcW w:w="993" w:type="dxa"/>
                  <w:tcBorders>
                    <w:top w:val="nil"/>
                    <w:left w:val="nil"/>
                    <w:bottom w:val="single" w:color="auto" w:sz="8" w:space="0"/>
                    <w:right w:val="single" w:color="auto" w:sz="8" w:space="0"/>
                  </w:tcBorders>
                  <w:vAlign w:val="center"/>
                </w:tcPr>
                <w:p w14:paraId="2F13F14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25FB8623">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蕉城区、东侨新区</w:t>
                  </w:r>
                </w:p>
              </w:tc>
            </w:tr>
            <w:tr w14:paraId="58BC6DF2">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123509C">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57F57BF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68D217AC">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福安市、福鼎市、霞浦县、古田县、屏南县、寿宁县、周宁县、柘荣县等宁德市非区内范围</w:t>
                  </w:r>
                </w:p>
              </w:tc>
            </w:tr>
          </w:tbl>
          <w:p w14:paraId="3971A9E2">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p>
        </w:tc>
      </w:tr>
    </w:tbl>
    <w:p w14:paraId="1CE9BCDE">
      <w:pPr>
        <w:rPr>
          <w:rFonts w:hint="eastAsia" w:ascii="宋体" w:hAnsi="宋体" w:eastAsia="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  </w:t>
      </w:r>
      <w:r>
        <w:rPr>
          <w:rFonts w:hint="eastAsia" w:ascii="宋体" w:hAnsi="宋体" w:eastAsia="宋体" w:cs="宋体"/>
          <w:b/>
          <w:bCs/>
          <w:color w:val="auto"/>
          <w:kern w:val="2"/>
          <w:sz w:val="24"/>
          <w:szCs w:val="24"/>
          <w:highlight w:val="none"/>
          <w:lang w:val="en-US" w:eastAsia="zh-CN" w:bidi="ar-SA"/>
        </w:rPr>
        <w:fldChar w:fldCharType="end"/>
      </w:r>
      <w:bookmarkEnd w:id="32"/>
    </w:p>
    <w:p w14:paraId="0B86A235">
      <w:pPr>
        <w:rPr>
          <w:rFonts w:ascii="宋体" w:hAnsi="宋体" w:eastAsia="宋体"/>
          <w:color w:val="auto"/>
          <w:sz w:val="24"/>
          <w:szCs w:val="24"/>
          <w:highlight w:val="none"/>
        </w:rPr>
      </w:pPr>
    </w:p>
    <w:p w14:paraId="36D5560C">
      <w:pPr>
        <w:rPr>
          <w:rFonts w:ascii="宋体" w:hAnsi="宋体" w:eastAsia="宋体"/>
          <w:color w:val="auto"/>
          <w:highlight w:val="none"/>
        </w:rPr>
      </w:pPr>
    </w:p>
    <w:p w14:paraId="4903B512">
      <w:pPr>
        <w:rPr>
          <w:rFonts w:ascii="宋体" w:hAnsi="宋体" w:eastAsia="宋体"/>
          <w:color w:val="auto"/>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863"/>
        <w:placeholder>
          <w:docPart w:val="{1b7776ae-9913-46ed-9e87-bb62200a077d}"/>
        </w:placeholder>
      </w:sdtPr>
      <w:sdtEndPr>
        <w:rPr>
          <w:rFonts w:hint="eastAsia" w:ascii="宋体" w:hAnsi="宋体" w:eastAsia="宋体" w:cstheme="minorBidi"/>
          <w:b/>
          <w:bCs/>
          <w:color w:val="auto"/>
          <w:kern w:val="2"/>
          <w:sz w:val="24"/>
          <w:szCs w:val="24"/>
          <w:highlight w:val="none"/>
          <w:lang w:val="en-US" w:eastAsia="zh-CN" w:bidi="ar-SA"/>
        </w:rPr>
      </w:sdtEndPr>
      <w:sdtContent>
        <w:p w14:paraId="0A9C84BC">
          <w:pPr>
            <w:spacing w:line="360" w:lineRule="auto"/>
            <w:rPr>
              <w:rFonts w:ascii="宋体" w:hAnsi="宋体" w:eastAsia="宋体"/>
              <w:b/>
              <w:bCs/>
              <w:color w:val="auto"/>
              <w:sz w:val="24"/>
              <w:szCs w:val="24"/>
              <w:highlight w:val="none"/>
            </w:rPr>
          </w:pPr>
          <w:bookmarkStart w:id="33" w:name="_Hlk97132415"/>
          <w:r>
            <w:rPr>
              <w:rFonts w:hint="eastAsia" w:ascii="宋体" w:hAnsi="宋体" w:eastAsia="宋体"/>
              <w:b/>
              <w:bCs/>
              <w:color w:val="auto"/>
              <w:sz w:val="24"/>
              <w:szCs w:val="24"/>
              <w:highlight w:val="none"/>
            </w:rPr>
            <w:t>附件4：定货单样单</w:t>
          </w:r>
        </w:p>
      </w:sdtContent>
    </w:sdt>
    <w:sdt>
      <w:sdtPr>
        <w:rPr>
          <w:rFonts w:hint="eastAsia" w:ascii="宋体" w:hAnsi="宋体" w:eastAsiaTheme="minorEastAsia" w:cstheme="minorBidi"/>
          <w:b/>
          <w:bCs/>
          <w:color w:val="auto"/>
          <w:kern w:val="2"/>
          <w:sz w:val="32"/>
          <w:szCs w:val="32"/>
          <w:highlight w:val="none"/>
          <w:lang w:val="en-US" w:eastAsia="zh-CN" w:bidi="ar-SA"/>
        </w:rPr>
        <w:id w:val="147458797"/>
        <w:placeholder>
          <w:docPart w:val="{147a6d53-9015-4de0-b313-a3265115e3bb}"/>
        </w:placeholder>
      </w:sdtPr>
      <w:sdtEndPr>
        <w:rPr>
          <w:rFonts w:hint="eastAsia" w:ascii="宋体" w:hAnsi="宋体" w:cs="宋体" w:eastAsiaTheme="minorEastAsia"/>
          <w:b/>
          <w:bCs/>
          <w:color w:val="auto"/>
          <w:kern w:val="2"/>
          <w:sz w:val="24"/>
          <w:szCs w:val="22"/>
          <w:highlight w:val="none"/>
          <w:lang w:val="en-US" w:eastAsia="zh-CN" w:bidi="ar-SA"/>
        </w:rPr>
      </w:sdtEndPr>
      <w:sdtContent>
        <w:p w14:paraId="29458878">
          <w:pPr>
            <w:jc w:val="center"/>
            <w:rPr>
              <w:rFonts w:ascii="宋体" w:hAnsi="宋体"/>
              <w:b/>
              <w:bCs/>
              <w:color w:val="auto"/>
              <w:sz w:val="32"/>
              <w:szCs w:val="32"/>
              <w:highlight w:val="none"/>
            </w:rPr>
          </w:pPr>
          <w:r>
            <w:rPr>
              <w:rFonts w:hint="eastAsia" w:ascii="宋体" w:hAnsi="宋体"/>
              <w:b/>
              <w:bCs/>
              <w:color w:val="auto"/>
              <w:sz w:val="32"/>
              <w:szCs w:val="32"/>
              <w:highlight w:val="none"/>
            </w:rPr>
            <w:t>定货单</w:t>
          </w:r>
        </w:p>
        <w:bookmarkEnd w:id="33"/>
        <w:p w14:paraId="59F4B0C7">
          <w:pPr>
            <w:widowControl/>
            <w:spacing w:line="440" w:lineRule="exact"/>
            <w:ind w:firstLine="2400" w:firstLineChars="10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（定货单编号：           ）</w:t>
          </w:r>
        </w:p>
        <w:p w14:paraId="0C85B956">
          <w:pPr>
            <w:jc w:val="center"/>
            <w:rPr>
              <w:rFonts w:ascii="宋体" w:hAnsi="宋体"/>
              <w:color w:val="auto"/>
              <w:sz w:val="24"/>
              <w:highlight w:val="none"/>
            </w:rPr>
          </w:pPr>
        </w:p>
        <w:p w14:paraId="221C44B3">
          <w:pPr>
            <w:widowControl/>
            <w:spacing w:line="440" w:lineRule="exact"/>
            <w:ind w:firstLine="2400" w:firstLineChars="10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公司：</w:t>
          </w:r>
        </w:p>
        <w:p w14:paraId="4C523657">
          <w:pPr>
            <w:widowControl/>
            <w:spacing w:line="440" w:lineRule="exact"/>
            <w:ind w:right="357" w:rightChars="170"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根据我司与贵司[]年[  ]月[  ]日签订的[              ]号《 大宗采购合同》，现我司向贵司确认本次采购产品明细如下：</w:t>
          </w:r>
        </w:p>
        <w:p w14:paraId="72C9932A">
          <w:pPr>
            <w:widowControl/>
            <w:spacing w:line="440" w:lineRule="exact"/>
            <w:ind w:right="357" w:rightChars="170" w:firstLine="482" w:firstLineChars="200"/>
            <w:rPr>
              <w:rFonts w:ascii="宋体" w:hAnsi="宋体" w:cs="宋体" w:eastAsiaTheme="minorEastAsia"/>
              <w:color w:val="auto"/>
              <w:kern w:val="2"/>
              <w:sz w:val="24"/>
              <w:szCs w:val="22"/>
              <w:highlight w:val="none"/>
              <w:lang w:val="en-US" w:eastAsia="zh-CN" w:bidi="ar-SA"/>
            </w:rPr>
          </w:pPr>
        </w:p>
      </w:sdtContent>
    </w:sdt>
    <w:p w14:paraId="1CC03B09">
      <w:pPr>
        <w:widowControl/>
        <w:spacing w:line="440" w:lineRule="exact"/>
        <w:ind w:right="357" w:rightChars="170" w:firstLine="480" w:firstLineChars="200"/>
        <w:rPr>
          <w:rFonts w:hint="default" w:ascii="宋体" w:hAnsi="宋体" w:cs="宋体" w:eastAsiaTheme="minorEastAsia"/>
          <w:color w:val="auto"/>
          <w:kern w:val="2"/>
          <w:sz w:val="24"/>
          <w:szCs w:val="22"/>
          <w:highlight w:val="none"/>
          <w:lang w:val="en-US" w:eastAsia="zh-CN" w:bidi="ar-SA"/>
        </w:rPr>
      </w:pPr>
      <w:r>
        <w:rPr>
          <w:rFonts w:ascii="宋体" w:hAnsi="宋体" w:cs="宋体" w:eastAsiaTheme="minorEastAsia"/>
          <w:color w:val="auto"/>
          <w:kern w:val="2"/>
          <w:sz w:val="24"/>
          <w:szCs w:val="22"/>
          <w:highlight w:val="none"/>
          <w:lang w:val="en-US" w:eastAsia="zh-CN" w:bidi="ar-SA"/>
        </w:rPr>
        <w:fldChar w:fldCharType="begin">
          <w:ffData>
            <w:name w:val="Text6"/>
            <w:enabled/>
            <w:calcOnExit w:val="0"/>
            <w:textInput/>
          </w:ffData>
        </w:fldChar>
      </w:r>
      <w:bookmarkStart w:id="34" w:name="Text6"/>
      <w:r>
        <w:rPr>
          <w:rFonts w:ascii="宋体" w:hAnsi="宋体" w:cs="宋体" w:eastAsiaTheme="minorEastAsia"/>
          <w:color w:val="auto"/>
          <w:kern w:val="2"/>
          <w:sz w:val="24"/>
          <w:szCs w:val="22"/>
          <w:highlight w:val="none"/>
          <w:lang w:val="en-US" w:eastAsia="zh-CN" w:bidi="ar-SA"/>
        </w:rPr>
        <w:instrText xml:space="preserve">FORMTEXT</w:instrText>
      </w:r>
      <w:r>
        <w:rPr>
          <w:rFonts w:ascii="宋体" w:hAnsi="宋体" w:cs="宋体" w:eastAsiaTheme="minorEastAsia"/>
          <w:color w:val="auto"/>
          <w:kern w:val="2"/>
          <w:sz w:val="24"/>
          <w:szCs w:val="22"/>
          <w:highlight w:val="none"/>
          <w:lang w:val="en-US" w:eastAsia="zh-CN" w:bidi="ar-SA"/>
        </w:rPr>
        <w:fldChar w:fldCharType="separate"/>
      </w:r>
      <w:r>
        <w:rPr>
          <w:rFonts w:hint="default" w:ascii="宋体" w:hAnsi="宋体" w:cs="宋体" w:eastAsiaTheme="minorEastAsia"/>
          <w:color w:val="auto"/>
          <w:kern w:val="2"/>
          <w:sz w:val="24"/>
          <w:szCs w:val="22"/>
          <w:highlight w:val="none"/>
          <w:lang w:val="en-US" w:eastAsia="zh-CN" w:bidi="ar-SA"/>
        </w:rPr>
        <w:t>   </w:t>
      </w: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666"/>
        <w:gridCol w:w="1418"/>
        <w:gridCol w:w="1701"/>
        <w:gridCol w:w="1319"/>
        <w:gridCol w:w="1560"/>
      </w:tblGrid>
      <w:tr w14:paraId="1E4A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vAlign w:val="center"/>
          </w:tcPr>
          <w:p w14:paraId="55C609D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666" w:type="dxa"/>
            <w:vAlign w:val="center"/>
          </w:tcPr>
          <w:p w14:paraId="4C77FE9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vAlign w:val="center"/>
          </w:tcPr>
          <w:p w14:paraId="5EE4F0D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vAlign w:val="center"/>
          </w:tcPr>
          <w:p w14:paraId="3215383D">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19" w:type="dxa"/>
            <w:vAlign w:val="center"/>
          </w:tcPr>
          <w:p w14:paraId="5A6FFA1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1560" w:type="dxa"/>
            <w:vAlign w:val="center"/>
          </w:tcPr>
          <w:p w14:paraId="3EF4D8C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总金（元）</w:t>
            </w:r>
          </w:p>
        </w:tc>
      </w:tr>
      <w:tr w14:paraId="672B1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vAlign w:val="center"/>
          </w:tcPr>
          <w:p w14:paraId="5679F340">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vAlign w:val="center"/>
          </w:tcPr>
          <w:p w14:paraId="0B8D4FB2">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vAlign w:val="center"/>
          </w:tcPr>
          <w:p w14:paraId="2259C29F">
            <w:pPr>
              <w:keepNext w:val="0"/>
              <w:keepLines w:val="0"/>
              <w:widowControl/>
              <w:suppressLineNumbers w:val="0"/>
              <w:spacing w:before="0" w:beforeAutospacing="0" w:after="0" w:afterAutospacing="0" w:line="360" w:lineRule="auto"/>
              <w:ind w:left="0" w:right="0"/>
              <w:jc w:val="center"/>
              <w:rPr>
                <w:rFonts w:hint="default" w:ascii="宋体" w:hAnsi="宋体" w:eastAsia="宋体" w:cstheme="minorEastAsia"/>
                <w:color w:val="auto"/>
                <w:kern w:val="0"/>
                <w:szCs w:val="21"/>
                <w:highlight w:val="none"/>
              </w:rPr>
            </w:pPr>
          </w:p>
        </w:tc>
        <w:tc>
          <w:tcPr>
            <w:tcW w:w="1701" w:type="dxa"/>
            <w:vAlign w:val="center"/>
          </w:tcPr>
          <w:p w14:paraId="3F2CE4E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vAlign w:val="center"/>
          </w:tcPr>
          <w:p w14:paraId="62085DF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vAlign w:val="center"/>
          </w:tcPr>
          <w:p w14:paraId="548DAC4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4670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vAlign w:val="center"/>
          </w:tcPr>
          <w:p w14:paraId="0DCD066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vAlign w:val="center"/>
          </w:tcPr>
          <w:p w14:paraId="34C141B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vAlign w:val="center"/>
          </w:tcPr>
          <w:p w14:paraId="0CB4DE60">
            <w:pPr>
              <w:keepNext w:val="0"/>
              <w:keepLines w:val="0"/>
              <w:widowControl/>
              <w:suppressLineNumbers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vAlign w:val="center"/>
          </w:tcPr>
          <w:p w14:paraId="58C9FAA4">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vAlign w:val="center"/>
          </w:tcPr>
          <w:p w14:paraId="51C2ACDB">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vAlign w:val="center"/>
          </w:tcPr>
          <w:p w14:paraId="74833CD0">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0C00E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vAlign w:val="center"/>
          </w:tcPr>
          <w:p w14:paraId="067AC2A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vAlign w:val="center"/>
          </w:tcPr>
          <w:p w14:paraId="0C59527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vAlign w:val="bottom"/>
          </w:tcPr>
          <w:p w14:paraId="6D94FD33">
            <w:pPr>
              <w:keepNext w:val="0"/>
              <w:keepLines w:val="0"/>
              <w:widowControl/>
              <w:suppressLineNumbers w:val="0"/>
              <w:spacing w:before="0" w:beforeAutospacing="0" w:after="0" w:afterAutospacing="0"/>
              <w:ind w:left="0" w:right="0"/>
              <w:jc w:val="center"/>
              <w:textAlignment w:val="bottom"/>
              <w:rPr>
                <w:rFonts w:hint="default" w:ascii="宋体" w:hAnsi="宋体" w:eastAsia="宋体" w:cs="等线"/>
                <w:color w:val="auto"/>
                <w:sz w:val="22"/>
                <w:highlight w:val="none"/>
              </w:rPr>
            </w:pPr>
          </w:p>
        </w:tc>
      </w:tr>
      <w:tr w14:paraId="707D3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vAlign w:val="center"/>
          </w:tcPr>
          <w:p w14:paraId="72876FD8">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定货单总价： 元整</w:t>
            </w:r>
          </w:p>
          <w:p w14:paraId="1864CBAA">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收货单位：</w:t>
            </w:r>
          </w:p>
          <w:p w14:paraId="50DF1A86">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交货地址：</w:t>
            </w:r>
          </w:p>
          <w:p w14:paraId="32AD792D">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交货时间：</w:t>
            </w:r>
          </w:p>
          <w:p w14:paraId="7171DDC2">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olor w:val="auto"/>
                <w:sz w:val="24"/>
                <w:szCs w:val="24"/>
                <w:highlight w:val="none"/>
              </w:rPr>
              <w:t>安装时间：贵司应负责货物（设备）的安装，在接到我司或最终用户的安装要求后4个小时内安排安装服务人员到达指定地点进行安装调试，安装调试完成后三日内将最终用户确认的最终验收合格交付单及时反馈给我司。</w:t>
            </w:r>
          </w:p>
          <w:p w14:paraId="2385FBAA">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收货联系人及联系方式：</w:t>
            </w:r>
          </w:p>
        </w:tc>
      </w:tr>
    </w:tbl>
    <w:p w14:paraId="2CE6B6D1">
      <w:pPr>
        <w:widowControl/>
        <w:spacing w:line="440" w:lineRule="exact"/>
        <w:ind w:right="357" w:rightChars="170" w:firstLine="480" w:firstLineChars="200"/>
        <w:rPr>
          <w:rFonts w:ascii="宋体" w:hAnsi="宋体" w:cs="宋体" w:eastAsiaTheme="minorEastAsia"/>
          <w:color w:val="auto"/>
          <w:kern w:val="2"/>
          <w:sz w:val="24"/>
          <w:szCs w:val="22"/>
          <w:highlight w:val="none"/>
          <w:lang w:val="en-US" w:eastAsia="zh-CN" w:bidi="ar-SA"/>
        </w:rPr>
      </w:pPr>
      <w:r>
        <w:rPr>
          <w:rFonts w:hint="default" w:ascii="宋体" w:hAnsi="宋体" w:cs="宋体" w:eastAsiaTheme="minorEastAsia"/>
          <w:color w:val="auto"/>
          <w:kern w:val="2"/>
          <w:sz w:val="24"/>
          <w:szCs w:val="22"/>
          <w:highlight w:val="none"/>
          <w:lang w:val="en-US" w:eastAsia="zh-CN" w:bidi="ar-SA"/>
        </w:rPr>
        <w:t>  </w:t>
      </w:r>
      <w:r>
        <w:rPr>
          <w:rFonts w:ascii="宋体" w:hAnsi="宋体" w:cs="宋体" w:eastAsiaTheme="minorEastAsia"/>
          <w:color w:val="auto"/>
          <w:kern w:val="2"/>
          <w:sz w:val="24"/>
          <w:szCs w:val="22"/>
          <w:highlight w:val="none"/>
          <w:lang w:val="en-US" w:eastAsia="zh-CN" w:bidi="ar-SA"/>
        </w:rPr>
        <w:fldChar w:fldCharType="end"/>
      </w:r>
      <w:bookmarkEnd w:id="34"/>
    </w:p>
    <w:sdt>
      <w:sdtPr>
        <w:rPr>
          <w:rFonts w:hint="eastAsia" w:ascii="宋体" w:hAnsi="宋体" w:eastAsiaTheme="minorEastAsia" w:cstheme="minorBidi"/>
          <w:color w:val="auto"/>
          <w:kern w:val="2"/>
          <w:sz w:val="24"/>
          <w:szCs w:val="22"/>
          <w:highlight w:val="none"/>
          <w:lang w:val="en-US" w:eastAsia="zh-CN" w:bidi="ar-SA"/>
        </w:rPr>
        <w:id w:val="147458696"/>
        <w:placeholder>
          <w:docPart w:val="{76f0dacb-3c99-404d-b72c-cddde9d5463b}"/>
        </w:placeholder>
      </w:sdtPr>
      <w:sdtEndPr>
        <w:rPr>
          <w:rFonts w:hint="eastAsia" w:ascii="宋体" w:hAnsi="宋体" w:eastAsia="宋体" w:cs="宋体"/>
          <w:color w:val="auto"/>
          <w:kern w:val="0"/>
          <w:sz w:val="24"/>
          <w:szCs w:val="24"/>
          <w:highlight w:val="none"/>
          <w:lang w:val="en-US" w:eastAsia="zh-CN" w:bidi="ar-SA"/>
        </w:rPr>
      </w:sdtEndPr>
      <w:sdtContent>
        <w:p w14:paraId="33478C6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注：授权经办指定邮箱发送的扫描件与原件具有同等法律效力。</w:t>
          </w:r>
        </w:p>
        <w:p w14:paraId="27EA8C71">
          <w:pPr>
            <w:widowControl/>
            <w:spacing w:line="440" w:lineRule="exact"/>
            <w:rPr>
              <w:rFonts w:ascii="宋体" w:hAnsi="宋体" w:cs="宋体"/>
              <w:color w:val="auto"/>
              <w:sz w:val="24"/>
              <w:highlight w:val="none"/>
            </w:rPr>
          </w:pPr>
        </w:p>
        <w:p w14:paraId="7018D7F5">
          <w:pPr>
            <w:widowControl/>
            <w:spacing w:line="440" w:lineRule="exact"/>
            <w:rPr>
              <w:rFonts w:ascii="宋体" w:hAnsi="宋体" w:cs="宋体"/>
              <w:color w:val="auto"/>
              <w:sz w:val="24"/>
              <w:highlight w:val="none"/>
            </w:rPr>
          </w:pPr>
        </w:p>
        <w:p w14:paraId="5BF83CCD">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采购单位：</w:t>
          </w:r>
          <w:bookmarkStart w:id="35" w:name="_Hlk97045152"/>
          <w:r>
            <w:rPr>
              <w:rFonts w:hint="eastAsia" w:ascii="宋体" w:hAnsi="宋体" w:eastAsia="宋体" w:cs="宋体"/>
              <w:color w:val="auto"/>
              <w:kern w:val="0"/>
              <w:sz w:val="24"/>
              <w:szCs w:val="24"/>
              <w:highlight w:val="none"/>
            </w:rPr>
            <w:t>厦门万翔网络商务有限公司</w:t>
          </w:r>
        </w:p>
        <w:bookmarkEnd w:id="35"/>
        <w:p w14:paraId="117A3893">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sdtContent>
    </w:sdt>
    <w:p w14:paraId="047245E0">
      <w:pPr>
        <w:spacing w:line="360" w:lineRule="auto"/>
        <w:rPr>
          <w:rFonts w:hint="eastAsia" w:ascii="宋体" w:hAnsi="宋体" w:eastAsia="宋体" w:cs="宋体"/>
          <w:color w:val="auto"/>
          <w:sz w:val="24"/>
          <w:szCs w:val="24"/>
          <w:highlight w:val="none"/>
        </w:rPr>
      </w:pPr>
    </w:p>
    <w:p w14:paraId="4BFD97AF">
      <w:pPr>
        <w:spacing w:line="360" w:lineRule="auto"/>
        <w:rPr>
          <w:rFonts w:hint="eastAsia" w:ascii="宋体" w:hAnsi="宋体" w:eastAsia="宋体" w:cs="宋体"/>
          <w:color w:val="auto"/>
          <w:sz w:val="24"/>
          <w:szCs w:val="24"/>
          <w:highlight w:val="none"/>
        </w:rPr>
      </w:pPr>
    </w:p>
    <w:p w14:paraId="2694E874">
      <w:pPr>
        <w:spacing w:line="360" w:lineRule="auto"/>
        <w:rPr>
          <w:rFonts w:hint="eastAsia" w:ascii="宋体" w:hAnsi="宋体" w:eastAsia="宋体" w:cs="宋体"/>
          <w:color w:val="auto"/>
          <w:sz w:val="24"/>
          <w:szCs w:val="24"/>
          <w:highlight w:val="none"/>
        </w:rPr>
      </w:pPr>
    </w:p>
    <w:sdt>
      <w:sdtPr>
        <w:rPr>
          <w:rFonts w:hint="eastAsia" w:ascii="宋体" w:hAnsi="宋体" w:eastAsia="宋体" w:cstheme="minorBidi"/>
          <w:b/>
          <w:bCs/>
          <w:color w:val="auto"/>
          <w:kern w:val="2"/>
          <w:sz w:val="24"/>
          <w:szCs w:val="24"/>
          <w:highlight w:val="none"/>
          <w:lang w:val="en-US" w:eastAsia="zh-CN" w:bidi="ar-SA"/>
        </w:rPr>
        <w:id w:val="147458686"/>
        <w:placeholder>
          <w:docPart w:val="{5faf38c1-481c-46e6-a71b-fe272a28d91a}"/>
        </w:placeholder>
      </w:sdtPr>
      <w:sdtEndPr>
        <w:rPr>
          <w:rFonts w:hint="eastAsia" w:ascii="宋体" w:hAnsi="宋体" w:eastAsia="宋体" w:cstheme="minorBidi"/>
          <w:b/>
          <w:bCs/>
          <w:color w:val="auto"/>
          <w:kern w:val="2"/>
          <w:sz w:val="24"/>
          <w:szCs w:val="24"/>
          <w:highlight w:val="none"/>
          <w:lang w:val="en-US" w:eastAsia="zh-CN" w:bidi="ar-SA"/>
        </w:rPr>
      </w:sdtEndPr>
      <w:sdtContent>
        <w:p w14:paraId="3A5965DF">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附件5：验收单样单</w:t>
          </w:r>
        </w:p>
      </w:sdtContent>
    </w:sdt>
    <w:sdt>
      <w:sdtPr>
        <w:rPr>
          <w:rFonts w:hint="eastAsia" w:ascii="宋体" w:hAnsi="宋体" w:eastAsia="宋体" w:cstheme="minorBidi"/>
          <w:b/>
          <w:bCs/>
          <w:color w:val="auto"/>
          <w:kern w:val="2"/>
          <w:sz w:val="24"/>
          <w:szCs w:val="24"/>
          <w:highlight w:val="none"/>
          <w:lang w:val="en-US" w:eastAsia="zh-CN" w:bidi="ar-SA"/>
        </w:rPr>
        <w:id w:val="147458660"/>
        <w:placeholder>
          <w:docPart w:val="{b49638b4-6e6e-4365-b989-a5bebd4a036f}"/>
        </w:placeholder>
      </w:sdtPr>
      <w:sdtEndPr>
        <w:rPr>
          <w:rFonts w:hint="eastAsia" w:ascii="宋体" w:hAnsi="宋体" w:eastAsia="宋体" w:cstheme="minorBidi"/>
          <w:b/>
          <w:bCs/>
          <w:color w:val="auto"/>
          <w:kern w:val="2"/>
          <w:sz w:val="24"/>
          <w:szCs w:val="24"/>
          <w:highlight w:val="none"/>
          <w:lang w:val="en-US" w:eastAsia="zh-CN" w:bidi="ar-SA"/>
        </w:rPr>
      </w:sdtEndPr>
      <w:sdtContent>
        <w:p w14:paraId="44C8A71E">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drawing>
              <wp:inline distT="0" distB="0" distL="114300" distR="114300">
                <wp:extent cx="5274310" cy="7529195"/>
                <wp:effectExtent l="0" t="0" r="2540" b="14605"/>
                <wp:docPr id="1" name="图片 1"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副本验收报告格式(最终稿）(2)"/>
                        <pic:cNvPicPr>
                          <a:picLocks noChangeAspect="1"/>
                        </pic:cNvPicPr>
                      </pic:nvPicPr>
                      <pic:blipFill>
                        <a:blip r:embed="rId12" cstate="print"/>
                        <a:stretch>
                          <a:fillRect/>
                        </a:stretch>
                      </pic:blipFill>
                      <pic:spPr>
                        <a:xfrm>
                          <a:off x="0" y="0"/>
                          <a:ext cx="5274310" cy="7529195"/>
                        </a:xfrm>
                        <a:prstGeom prst="rect">
                          <a:avLst/>
                        </a:prstGeom>
                      </pic:spPr>
                    </pic:pic>
                  </a:graphicData>
                </a:graphic>
              </wp:inline>
            </w:drawing>
          </w:r>
        </w:p>
      </w:sdtContent>
    </w:sdt>
    <w:p w14:paraId="57598B19">
      <w:pPr>
        <w:rPr>
          <w:b/>
          <w:bCs/>
          <w:color w:val="auto"/>
          <w:highlight w:val="none"/>
        </w:rPr>
      </w:pPr>
    </w:p>
    <w:p w14:paraId="3B6AF81D">
      <w:pPr>
        <w:spacing w:line="360" w:lineRule="auto"/>
        <w:rPr>
          <w:rFonts w:hint="eastAsia" w:ascii="宋体" w:hAnsi="宋体" w:eastAsia="宋体" w:cs="宋体"/>
          <w:color w:val="auto"/>
          <w:sz w:val="24"/>
          <w:szCs w:val="24"/>
          <w:highlight w:val="none"/>
        </w:rPr>
      </w:pPr>
    </w:p>
    <w:p w14:paraId="0530C25D">
      <w:pPr>
        <w:rPr>
          <w:color w:val="auto"/>
          <w:highlight w:val="none"/>
        </w:rPr>
      </w:pPr>
    </w:p>
    <w:bookmarkEnd w:id="36"/>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FF3B1">
    <w:pPr>
      <w:pStyle w:val="8"/>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83907">
    <w:pPr>
      <w:pStyle w:val="8"/>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BC4D2">
    <w:pPr>
      <w:pStyle w:val="8"/>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8"/>
        <w:rFonts w:ascii="宋体" w:hAnsi="宋体"/>
      </w:rPr>
      <w:instrText xml:space="preserve"> PAGE </w:instrText>
    </w:r>
    <w:r>
      <w:rPr>
        <w:rFonts w:ascii="宋体" w:hAnsi="宋体"/>
      </w:rPr>
      <w:fldChar w:fldCharType="separate"/>
    </w:r>
    <w:r>
      <w:rPr>
        <w:rStyle w:val="18"/>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751AE">
    <w:pPr>
      <w:pStyle w:val="8"/>
      <w:jc w:val="center"/>
      <w:rPr>
        <w:rFonts w:ascii="宋体" w:hAnsi="宋体"/>
      </w:rPr>
    </w:pPr>
    <w:r>
      <w:rPr>
        <w:rStyle w:val="18"/>
        <w:rFonts w:ascii="宋体" w:hAnsi="宋体"/>
        <w:szCs w:val="20"/>
      </w:rPr>
      <w:t>2-1-</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DD4C4">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89E80">
    <w:pPr>
      <w:pStyle w:val="8"/>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2968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C402F">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A178B626"/>
    <w:multiLevelType w:val="singleLevel"/>
    <w:tmpl w:val="A178B626"/>
    <w:lvl w:ilvl="0" w:tentative="0">
      <w:start w:val="1"/>
      <w:numFmt w:val="decimal"/>
      <w:suff w:val="nothing"/>
      <w:lvlText w:val="%1、"/>
      <w:lvlJc w:val="left"/>
    </w:lvl>
  </w:abstractNum>
  <w:abstractNum w:abstractNumId="2">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4BE45D37"/>
    <w:multiLevelType w:val="singleLevel"/>
    <w:tmpl w:val="4BE45D37"/>
    <w:lvl w:ilvl="0" w:tentative="0">
      <w:start w:val="16"/>
      <w:numFmt w:val="decimal"/>
      <w:suff w:val="nothing"/>
      <w:lvlText w:val="%1、"/>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1C2564C4"/>
    <w:rsid w:val="3A415457"/>
    <w:rsid w:val="3EBF007B"/>
    <w:rsid w:val="49BC1967"/>
    <w:rsid w:val="4C8E75EA"/>
    <w:rsid w:val="54C73A29"/>
    <w:rsid w:val="57853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Normal Indent"/>
    <w:basedOn w:val="1"/>
    <w:link w:val="21"/>
    <w:qFormat/>
    <w:uiPriority w:val="0"/>
    <w:pPr>
      <w:ind w:firstLine="420"/>
    </w:pPr>
    <w:rPr>
      <w:rFonts w:ascii="Times New Roman" w:hAnsi="Times New Roman"/>
      <w:szCs w:val="20"/>
    </w:rPr>
  </w:style>
  <w:style w:type="paragraph" w:styleId="3">
    <w:name w:val="Body Text"/>
    <w:basedOn w:val="1"/>
    <w:next w:val="1"/>
    <w:link w:val="22"/>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link w:val="23"/>
    <w:qFormat/>
    <w:uiPriority w:val="0"/>
    <w:rPr>
      <w:rFonts w:ascii="宋体" w:hAnsi="Courier New"/>
      <w:szCs w:val="20"/>
    </w:rPr>
  </w:style>
  <w:style w:type="paragraph" w:styleId="6">
    <w:name w:val="Body Text Indent 2"/>
    <w:basedOn w:val="1"/>
    <w:link w:val="24"/>
    <w:qFormat/>
    <w:uiPriority w:val="0"/>
    <w:pPr>
      <w:spacing w:after="120" w:line="480" w:lineRule="auto"/>
      <w:ind w:left="420"/>
    </w:pPr>
    <w:rPr>
      <w:rFonts w:ascii="Times New Roman" w:hAnsi="Times New Roman"/>
      <w:szCs w:val="20"/>
    </w:rPr>
  </w:style>
  <w:style w:type="paragraph" w:styleId="7">
    <w:name w:val="Balloon Text"/>
    <w:basedOn w:val="1"/>
    <w:link w:val="25"/>
    <w:unhideWhenUsed/>
    <w:qFormat/>
    <w:uiPriority w:val="99"/>
    <w:rPr>
      <w:rFonts w:ascii="Times New Roman" w:hAnsi="Times New Roman"/>
      <w:sz w:val="18"/>
      <w:szCs w:val="18"/>
    </w:rPr>
  </w:style>
  <w:style w:type="paragraph" w:styleId="8">
    <w:name w:val="footer"/>
    <w:basedOn w:val="1"/>
    <w:link w:val="26"/>
    <w:unhideWhenUsed/>
    <w:qFormat/>
    <w:uiPriority w:val="0"/>
    <w:pPr>
      <w:tabs>
        <w:tab w:val="center" w:pos="4153"/>
        <w:tab w:val="right" w:pos="8306"/>
      </w:tabs>
      <w:snapToGrid w:val="0"/>
      <w:jc w:val="left"/>
    </w:pPr>
    <w:rPr>
      <w:sz w:val="18"/>
      <w:szCs w:val="18"/>
    </w:rPr>
  </w:style>
  <w:style w:type="paragraph" w:styleId="9">
    <w:name w:val="header"/>
    <w:basedOn w:val="1"/>
    <w:link w:val="27"/>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3">
    <w:name w:val="Body Text First Indent 2"/>
    <w:basedOn w:val="4"/>
    <w:next w:val="1"/>
    <w:qFormat/>
    <w:uiPriority w:val="0"/>
    <w:pPr>
      <w:ind w:firstLine="420" w:firstLineChars="200"/>
    </w:pPr>
  </w:style>
  <w:style w:type="table" w:styleId="15">
    <w:name w:val="Table Grid"/>
    <w:basedOn w:val="14"/>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7">
    <w:name w:val="Strong"/>
    <w:basedOn w:val="16"/>
    <w:qFormat/>
    <w:uiPriority w:val="22"/>
    <w:rPr>
      <w:rFonts w:ascii="Times New Roman" w:hAnsi="Times New Roman" w:eastAsia="宋体" w:cs="Times New Roman"/>
      <w:b/>
      <w:bCs/>
    </w:rPr>
  </w:style>
  <w:style w:type="character" w:styleId="18">
    <w:name w:val="page number"/>
    <w:basedOn w:val="16"/>
    <w:qFormat/>
    <w:uiPriority w:val="0"/>
    <w:rPr>
      <w:rFonts w:ascii="Times New Roman" w:hAnsi="Times New Roman" w:eastAsia="宋体" w:cs="Times New Roman"/>
    </w:rPr>
  </w:style>
  <w:style w:type="character" w:styleId="19">
    <w:name w:val="Emphasis"/>
    <w:basedOn w:val="16"/>
    <w:qFormat/>
    <w:uiPriority w:val="20"/>
    <w:rPr>
      <w:rFonts w:ascii="Times New Roman" w:hAnsi="Times New Roman" w:eastAsia="宋体" w:cs="Times New Roman"/>
      <w:i/>
      <w:iCs/>
    </w:rPr>
  </w:style>
  <w:style w:type="character" w:styleId="20">
    <w:name w:val="Hyperlink"/>
    <w:basedOn w:val="16"/>
    <w:unhideWhenUsed/>
    <w:qFormat/>
    <w:uiPriority w:val="0"/>
    <w:rPr>
      <w:rFonts w:ascii="Times New Roman" w:hAnsi="Times New Roman" w:eastAsia="宋体" w:cs="Times New Roman"/>
      <w:color w:val="0000FF"/>
      <w:u w:val="single"/>
    </w:rPr>
  </w:style>
  <w:style w:type="character" w:customStyle="1" w:styleId="21">
    <w:name w:val="正文缩进 Char"/>
    <w:basedOn w:val="16"/>
    <w:link w:val="2"/>
    <w:qFormat/>
    <w:locked/>
    <w:uiPriority w:val="0"/>
    <w:rPr>
      <w:rFonts w:ascii="Times New Roman" w:hAnsi="Times New Roman" w:eastAsia="宋体" w:cs="Times New Roman"/>
      <w:szCs w:val="20"/>
    </w:rPr>
  </w:style>
  <w:style w:type="character" w:customStyle="1" w:styleId="22">
    <w:name w:val="正文文本 Char"/>
    <w:basedOn w:val="16"/>
    <w:link w:val="3"/>
    <w:qFormat/>
    <w:uiPriority w:val="0"/>
    <w:rPr>
      <w:rFonts w:ascii="幼圆" w:hAnsi="新宋体" w:eastAsia="幼圆" w:cs="Times New Roman"/>
      <w:b/>
      <w:bCs/>
      <w:sz w:val="84"/>
      <w:szCs w:val="20"/>
      <w14:shadow w14:blurRad="50800" w14:dist="38100" w14:dir="2700000" w14:sx="100000" w14:sy="100000" w14:kx="0" w14:ky="0" w14:algn="tl">
        <w14:srgbClr w14:val="000000">
          <w14:alpha w14:val="60000"/>
        </w14:srgbClr>
      </w14:shadow>
    </w:rPr>
  </w:style>
  <w:style w:type="character" w:customStyle="1" w:styleId="23">
    <w:name w:val="纯文本 Char1"/>
    <w:basedOn w:val="16"/>
    <w:link w:val="5"/>
    <w:qFormat/>
    <w:uiPriority w:val="0"/>
    <w:rPr>
      <w:rFonts w:ascii="宋体" w:hAnsi="Courier New" w:eastAsia="宋体" w:cs="Times New Roman"/>
      <w:szCs w:val="20"/>
    </w:rPr>
  </w:style>
  <w:style w:type="character" w:customStyle="1" w:styleId="24">
    <w:name w:val="正文文本缩进 2 Char"/>
    <w:basedOn w:val="16"/>
    <w:link w:val="6"/>
    <w:qFormat/>
    <w:uiPriority w:val="0"/>
    <w:rPr>
      <w:rFonts w:ascii="Times New Roman" w:hAnsi="Times New Roman" w:eastAsia="宋体" w:cs="Times New Roman"/>
      <w:szCs w:val="20"/>
    </w:rPr>
  </w:style>
  <w:style w:type="character" w:customStyle="1" w:styleId="25">
    <w:name w:val="批注框文本 Char"/>
    <w:basedOn w:val="16"/>
    <w:link w:val="7"/>
    <w:semiHidden/>
    <w:qFormat/>
    <w:uiPriority w:val="99"/>
    <w:rPr>
      <w:rFonts w:ascii="Times New Roman" w:hAnsi="Times New Roman" w:eastAsia="宋体" w:cs="Times New Roman"/>
      <w:sz w:val="18"/>
      <w:szCs w:val="18"/>
    </w:rPr>
  </w:style>
  <w:style w:type="character" w:customStyle="1" w:styleId="26">
    <w:name w:val="页脚 Char"/>
    <w:basedOn w:val="16"/>
    <w:link w:val="8"/>
    <w:qFormat/>
    <w:uiPriority w:val="0"/>
    <w:rPr>
      <w:rFonts w:ascii="Times New Roman" w:hAnsi="Times New Roman" w:eastAsia="宋体" w:cs="Times New Roman"/>
      <w:sz w:val="18"/>
      <w:szCs w:val="18"/>
    </w:rPr>
  </w:style>
  <w:style w:type="character" w:customStyle="1" w:styleId="27">
    <w:name w:val="页眉 Char"/>
    <w:basedOn w:val="16"/>
    <w:link w:val="9"/>
    <w:qFormat/>
    <w:uiPriority w:val="0"/>
    <w:rPr>
      <w:rFonts w:ascii="Times New Roman" w:hAnsi="Times New Roman" w:eastAsia="宋体" w:cs="Times New Roman"/>
      <w:sz w:val="18"/>
      <w:szCs w:val="18"/>
    </w:rPr>
  </w:style>
  <w:style w:type="character" w:customStyle="1" w:styleId="28">
    <w:name w:val="HTML 预设格式 Char"/>
    <w:basedOn w:val="16"/>
    <w:link w:val="10"/>
    <w:semiHidden/>
    <w:qFormat/>
    <w:uiPriority w:val="99"/>
    <w:rPr>
      <w:rFonts w:ascii="宋体" w:hAnsi="宋体" w:eastAsia="宋体" w:cs="宋体"/>
      <w:kern w:val="0"/>
      <w:sz w:val="24"/>
      <w:szCs w:val="24"/>
    </w:rPr>
  </w:style>
  <w:style w:type="character" w:customStyle="1" w:styleId="29">
    <w:name w:val="纯文本 Char"/>
    <w:basedOn w:val="16"/>
    <w:qFormat/>
    <w:uiPriority w:val="0"/>
    <w:rPr>
      <w:rFonts w:ascii="宋体" w:hAnsi="Courier New" w:eastAsia="宋体" w:cs="Courier New"/>
      <w:kern w:val="2"/>
      <w:sz w:val="21"/>
      <w:szCs w:val="21"/>
    </w:rPr>
  </w:style>
  <w:style w:type="character" w:customStyle="1" w:styleId="30">
    <w:name w:val="sp_dash"/>
    <w:basedOn w:val="16"/>
    <w:qFormat/>
    <w:uiPriority w:val="0"/>
    <w:rPr>
      <w:rFonts w:ascii="Times New Roman" w:hAnsi="Times New Roman" w:eastAsia="宋体" w:cs="Times New Roman"/>
    </w:rPr>
  </w:style>
  <w:style w:type="character" w:customStyle="1" w:styleId="31">
    <w:name w:val="apple-converted-space"/>
    <w:basedOn w:val="16"/>
    <w:qFormat/>
    <w:uiPriority w:val="0"/>
    <w:rPr>
      <w:rFonts w:ascii="Times New Roman" w:hAnsi="Times New Roman" w:eastAsia="宋体" w:cs="Times New Roman"/>
    </w:rPr>
  </w:style>
  <w:style w:type="character" w:customStyle="1" w:styleId="32">
    <w:name w:val="prc_air"/>
    <w:basedOn w:val="16"/>
    <w:qFormat/>
    <w:uiPriority w:val="0"/>
    <w:rPr>
      <w:rFonts w:ascii="Times New Roman" w:hAnsi="Times New Roman" w:eastAsia="宋体" w:cs="Times New Roman"/>
    </w:rPr>
  </w:style>
  <w:style w:type="paragraph" w:customStyle="1" w:styleId="33">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styleId="35">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6">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_Style 35"/>
    <w:unhideWhenUsed/>
    <w:qFormat/>
    <w:uiPriority w:val="99"/>
    <w:rPr>
      <w:rFonts w:ascii="Times New Roman" w:hAnsi="Times New Roman" w:eastAsia="宋体" w:cs="Times New Roman"/>
      <w:kern w:val="2"/>
      <w:sz w:val="21"/>
      <w:szCs w:val="22"/>
      <w:lang w:val="en-US" w:eastAsia="zh-CN" w:bidi="ar-SA"/>
    </w:rPr>
  </w:style>
  <w:style w:type="paragraph" w:customStyle="1" w:styleId="41">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 w:type="character" w:customStyle="1" w:styleId="42">
    <w:name w:val="font41"/>
    <w:basedOn w:val="16"/>
    <w:qFormat/>
    <w:uiPriority w:val="0"/>
    <w:rPr>
      <w:rFonts w:hint="eastAsia" w:ascii="宋体" w:hAnsi="宋体" w:eastAsia="宋体" w:cs="宋体"/>
      <w:b/>
      <w:bCs/>
      <w:color w:val="FF0000"/>
      <w:sz w:val="18"/>
      <w:szCs w:val="18"/>
      <w:u w:val="none"/>
    </w:rPr>
  </w:style>
  <w:style w:type="paragraph" w:customStyle="1" w:styleId="43">
    <w:name w:val="列出段落1"/>
    <w:basedOn w:val="1"/>
    <w:qFormat/>
    <w:uiPriority w:val="0"/>
    <w:pPr>
      <w:ind w:firstLine="420" w:firstLineChars="200"/>
    </w:pPr>
  </w:style>
  <w:style w:type="character" w:customStyle="1" w:styleId="44">
    <w:name w:val="10"/>
    <w:basedOn w:val="16"/>
    <w:uiPriority w:val="0"/>
    <w:rPr>
      <w:rFonts w:hint="default" w:ascii="Times New Roman" w:hAnsi="Times New Roman" w:eastAsia="宋体" w:cs="Times New Roman"/>
    </w:rPr>
  </w:style>
  <w:style w:type="character" w:customStyle="1" w:styleId="45">
    <w:name w:val="15"/>
    <w:basedOn w:val="16"/>
    <w:qFormat/>
    <w:uiPriority w:val="0"/>
    <w:rPr>
      <w:rFonts w:hint="default" w:ascii="Times New Roman" w:hAnsi="Times New Roman" w:eastAsia="宋体" w:cs="Times New Roman"/>
    </w:rPr>
  </w:style>
  <w:style w:type="character" w:customStyle="1" w:styleId="46">
    <w:name w:val="16"/>
    <w:basedOn w:val="16"/>
    <w:uiPriority w:val="0"/>
    <w:rPr>
      <w:rFonts w:hint="eastAsia" w:ascii="宋体" w:hAnsi="宋体" w:eastAsia="宋体" w:cs="宋体"/>
      <w:b/>
      <w:bCs/>
      <w:color w:val="FF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0b847c6-1abf-4218-a7c2-62b1197f5e36}"/>
        <w:style w:val=""/>
        <w:category>
          <w:name w:val="常规"/>
          <w:gallery w:val="placeholder"/>
        </w:category>
        <w:types>
          <w:type w:val="bbPlcHdr"/>
        </w:types>
        <w:behaviors>
          <w:behavior w:val="content"/>
        </w:behaviors>
        <w:description w:val=""/>
        <w:guid w:val="{90b847c6-1abf-4218-a7c2-62b1197f5e36}"/>
      </w:docPartPr>
      <w:docPartBody>
        <w:p w14:paraId="720EB86F">
          <w:r>
            <w:rPr>
              <w:color w:val="808080"/>
            </w:rPr>
            <w:t>单击此处输入文字。</w:t>
          </w:r>
        </w:p>
      </w:docPartBody>
    </w:docPart>
    <w:docPart>
      <w:docPartPr>
        <w:name w:val="{c44aa95f-e42c-48dd-89c4-c691aad9c401}"/>
        <w:style w:val=""/>
        <w:category>
          <w:name w:val="常规"/>
          <w:gallery w:val="placeholder"/>
        </w:category>
        <w:types>
          <w:type w:val="bbPlcHdr"/>
        </w:types>
        <w:behaviors>
          <w:behavior w:val="content"/>
        </w:behaviors>
        <w:description w:val=""/>
        <w:guid w:val="{c44aa95f-e42c-48dd-89c4-c691aad9c401}"/>
      </w:docPartPr>
      <w:docPartBody>
        <w:p w14:paraId="7EC54DD5">
          <w:r>
            <w:rPr>
              <w:color w:val="808080"/>
            </w:rPr>
            <w:t>单击此处输入文字。</w:t>
          </w:r>
        </w:p>
      </w:docPartBody>
    </w:docPart>
    <w:docPart>
      <w:docPartPr>
        <w:name w:val="{6b72d4be-1fbc-466a-9fef-3df25738c87d}"/>
        <w:style w:val=""/>
        <w:category>
          <w:name w:val="常规"/>
          <w:gallery w:val="placeholder"/>
        </w:category>
        <w:types>
          <w:type w:val="bbPlcHdr"/>
        </w:types>
        <w:behaviors>
          <w:behavior w:val="content"/>
        </w:behaviors>
        <w:description w:val=""/>
        <w:guid w:val="{6b72d4be-1fbc-466a-9fef-3df25738c87d}"/>
      </w:docPartPr>
      <w:docPartBody>
        <w:p w14:paraId="7D1C7206">
          <w:r>
            <w:rPr>
              <w:color w:val="808080"/>
            </w:rPr>
            <w:t>单击此处输入文字。</w:t>
          </w:r>
        </w:p>
      </w:docPartBody>
    </w:docPart>
    <w:docPart>
      <w:docPartPr>
        <w:name w:val="{c43cd2fc-2188-4f4c-b2aa-c047d65d5383}"/>
        <w:style w:val=""/>
        <w:category>
          <w:name w:val="常规"/>
          <w:gallery w:val="placeholder"/>
        </w:category>
        <w:types>
          <w:type w:val="bbPlcHdr"/>
        </w:types>
        <w:behaviors>
          <w:behavior w:val="content"/>
        </w:behaviors>
        <w:description w:val=""/>
        <w:guid w:val="{c43cd2fc-2188-4f4c-b2aa-c047d65d5383}"/>
      </w:docPartPr>
      <w:docPartBody>
        <w:p w14:paraId="76DC5004">
          <w:r>
            <w:rPr>
              <w:color w:val="808080"/>
            </w:rPr>
            <w:t>单击此处输入文字。</w:t>
          </w:r>
        </w:p>
      </w:docPartBody>
    </w:docPart>
    <w:docPart>
      <w:docPartPr>
        <w:name w:val="{4f987b5b-7d87-4f4c-af20-8b392873a08b}"/>
        <w:style w:val=""/>
        <w:category>
          <w:name w:val="常规"/>
          <w:gallery w:val="placeholder"/>
        </w:category>
        <w:types>
          <w:type w:val="bbPlcHdr"/>
        </w:types>
        <w:behaviors>
          <w:behavior w:val="content"/>
        </w:behaviors>
        <w:description w:val=""/>
        <w:guid w:val="{4f987b5b-7d87-4f4c-af20-8b392873a08b}"/>
      </w:docPartPr>
      <w:docPartBody>
        <w:p w14:paraId="05E37908">
          <w:r>
            <w:rPr>
              <w:color w:val="808080"/>
            </w:rPr>
            <w:t>单击此处输入文字。</w:t>
          </w:r>
        </w:p>
      </w:docPartBody>
    </w:docPart>
    <w:docPart>
      <w:docPartPr>
        <w:name w:val="{8d968bf6-6a7f-4303-a706-cc5e0f0c838b}"/>
        <w:style w:val=""/>
        <w:category>
          <w:name w:val="常规"/>
          <w:gallery w:val="placeholder"/>
        </w:category>
        <w:types>
          <w:type w:val="bbPlcHdr"/>
        </w:types>
        <w:behaviors>
          <w:behavior w:val="content"/>
        </w:behaviors>
        <w:description w:val=""/>
        <w:guid w:val="{8d968bf6-6a7f-4303-a706-cc5e0f0c838b}"/>
      </w:docPartPr>
      <w:docPartBody>
        <w:p w14:paraId="4666C6B6">
          <w:r>
            <w:rPr>
              <w:color w:val="808080"/>
            </w:rPr>
            <w:t>单击此处输入文字。</w:t>
          </w:r>
        </w:p>
      </w:docPartBody>
    </w:docPart>
    <w:docPart>
      <w:docPartPr>
        <w:name w:val="{8e723466-e8f6-4322-8157-cf4fc000c59b}"/>
        <w:style w:val=""/>
        <w:category>
          <w:name w:val="常规"/>
          <w:gallery w:val="placeholder"/>
        </w:category>
        <w:types>
          <w:type w:val="bbPlcHdr"/>
        </w:types>
        <w:behaviors>
          <w:behavior w:val="content"/>
        </w:behaviors>
        <w:description w:val=""/>
        <w:guid w:val="{8e723466-e8f6-4322-8157-cf4fc000c59b}"/>
      </w:docPartPr>
      <w:docPartBody>
        <w:p w14:paraId="0D83C39E">
          <w:r>
            <w:rPr>
              <w:color w:val="808080"/>
            </w:rPr>
            <w:t>单击此处输入文字。</w:t>
          </w:r>
        </w:p>
      </w:docPartBody>
    </w:docPart>
    <w:docPart>
      <w:docPartPr>
        <w:name w:val="{4b813204-48bb-49f0-a335-f221943976c1}"/>
        <w:style w:val=""/>
        <w:category>
          <w:name w:val="常规"/>
          <w:gallery w:val="placeholder"/>
        </w:category>
        <w:types>
          <w:type w:val="bbPlcHdr"/>
        </w:types>
        <w:behaviors>
          <w:behavior w:val="content"/>
        </w:behaviors>
        <w:description w:val=""/>
        <w:guid w:val="{4b813204-48bb-49f0-a335-f221943976c1}"/>
      </w:docPartPr>
      <w:docPartBody>
        <w:p w14:paraId="6A9863A0">
          <w:r>
            <w:rPr>
              <w:color w:val="808080"/>
            </w:rPr>
            <w:t>单击此处输入文字。</w:t>
          </w:r>
        </w:p>
      </w:docPartBody>
    </w:docPart>
    <w:docPart>
      <w:docPartPr>
        <w:name w:val="{77c95f1e-af6d-485a-bc03-f9be4e8a6701}"/>
        <w:style w:val=""/>
        <w:category>
          <w:name w:val="常规"/>
          <w:gallery w:val="placeholder"/>
        </w:category>
        <w:types>
          <w:type w:val="bbPlcHdr"/>
        </w:types>
        <w:behaviors>
          <w:behavior w:val="content"/>
        </w:behaviors>
        <w:description w:val=""/>
        <w:guid w:val="{77c95f1e-af6d-485a-bc03-f9be4e8a6701}"/>
      </w:docPartPr>
      <w:docPartBody>
        <w:p w14:paraId="5402BC19">
          <w:r>
            <w:rPr>
              <w:color w:val="808080"/>
            </w:rPr>
            <w:t>单击此处输入文字。</w:t>
          </w:r>
        </w:p>
      </w:docPartBody>
    </w:docPart>
    <w:docPart>
      <w:docPartPr>
        <w:name w:val="{babeb215-e6ec-4deb-b4f0-4906a592ee3a}"/>
        <w:style w:val=""/>
        <w:category>
          <w:name w:val="常规"/>
          <w:gallery w:val="placeholder"/>
        </w:category>
        <w:types>
          <w:type w:val="bbPlcHdr"/>
        </w:types>
        <w:behaviors>
          <w:behavior w:val="content"/>
        </w:behaviors>
        <w:description w:val=""/>
        <w:guid w:val="{babeb215-e6ec-4deb-b4f0-4906a592ee3a}"/>
      </w:docPartPr>
      <w:docPartBody>
        <w:p w14:paraId="5E261113">
          <w:r>
            <w:rPr>
              <w:color w:val="808080"/>
            </w:rPr>
            <w:t>单击此处输入文字。</w:t>
          </w:r>
        </w:p>
      </w:docPartBody>
    </w:docPart>
    <w:docPart>
      <w:docPartPr>
        <w:name w:val="{fb4c9cd6-1fd1-4830-abd3-bfd9130ca118}"/>
        <w:style w:val=""/>
        <w:category>
          <w:name w:val="常规"/>
          <w:gallery w:val="placeholder"/>
        </w:category>
        <w:types>
          <w:type w:val="bbPlcHdr"/>
        </w:types>
        <w:behaviors>
          <w:behavior w:val="content"/>
        </w:behaviors>
        <w:description w:val=""/>
        <w:guid w:val="{fb4c9cd6-1fd1-4830-abd3-bfd9130ca118}"/>
      </w:docPartPr>
      <w:docPartBody>
        <w:p w14:paraId="03B75A12">
          <w:r>
            <w:rPr>
              <w:color w:val="808080"/>
            </w:rPr>
            <w:t>单击此处输入文字。</w:t>
          </w:r>
        </w:p>
      </w:docPartBody>
    </w:docPart>
    <w:docPart>
      <w:docPartPr>
        <w:name w:val="{44e08263-3374-420f-a873-afa41104c6cc}"/>
        <w:style w:val=""/>
        <w:category>
          <w:name w:val="常规"/>
          <w:gallery w:val="placeholder"/>
        </w:category>
        <w:types>
          <w:type w:val="bbPlcHdr"/>
        </w:types>
        <w:behaviors>
          <w:behavior w:val="content"/>
        </w:behaviors>
        <w:description w:val=""/>
        <w:guid w:val="{44e08263-3374-420f-a873-afa41104c6cc}"/>
      </w:docPartPr>
      <w:docPartBody>
        <w:p w14:paraId="174920B7">
          <w:r>
            <w:rPr>
              <w:color w:val="808080"/>
            </w:rPr>
            <w:t>单击此处输入文字。</w:t>
          </w:r>
        </w:p>
      </w:docPartBody>
    </w:docPart>
    <w:docPart>
      <w:docPartPr>
        <w:name w:val="{f307d92a-c431-4782-b5bd-c9a1008f292d}"/>
        <w:style w:val=""/>
        <w:category>
          <w:name w:val="常规"/>
          <w:gallery w:val="placeholder"/>
        </w:category>
        <w:types>
          <w:type w:val="bbPlcHdr"/>
        </w:types>
        <w:behaviors>
          <w:behavior w:val="content"/>
        </w:behaviors>
        <w:description w:val=""/>
        <w:guid w:val="{f307d92a-c431-4782-b5bd-c9a1008f292d}"/>
      </w:docPartPr>
      <w:docPartBody>
        <w:p w14:paraId="0EE036E4">
          <w:r>
            <w:rPr>
              <w:color w:val="808080"/>
            </w:rPr>
            <w:t>单击此处输入文字。</w:t>
          </w:r>
        </w:p>
      </w:docPartBody>
    </w:docPart>
    <w:docPart>
      <w:docPartPr>
        <w:name w:val="{243d44a4-8700-40ef-a6b9-bf0a19bf94e2}"/>
        <w:style w:val=""/>
        <w:category>
          <w:name w:val="常规"/>
          <w:gallery w:val="placeholder"/>
        </w:category>
        <w:types>
          <w:type w:val="bbPlcHdr"/>
        </w:types>
        <w:behaviors>
          <w:behavior w:val="content"/>
        </w:behaviors>
        <w:description w:val=""/>
        <w:guid w:val="{243d44a4-8700-40ef-a6b9-bf0a19bf94e2}"/>
      </w:docPartPr>
      <w:docPartBody>
        <w:p w14:paraId="15D00525">
          <w:r>
            <w:rPr>
              <w:color w:val="808080"/>
            </w:rPr>
            <w:t>单击此处输入文字。</w:t>
          </w:r>
        </w:p>
      </w:docPartBody>
    </w:docPart>
    <w:docPart>
      <w:docPartPr>
        <w:name w:val="{911684c8-b7d8-446d-a342-1ad0c5bfa948}"/>
        <w:style w:val=""/>
        <w:category>
          <w:name w:val="常规"/>
          <w:gallery w:val="placeholder"/>
        </w:category>
        <w:types>
          <w:type w:val="bbPlcHdr"/>
        </w:types>
        <w:behaviors>
          <w:behavior w:val="content"/>
        </w:behaviors>
        <w:description w:val=""/>
        <w:guid w:val="{911684c8-b7d8-446d-a342-1ad0c5bfa948}"/>
      </w:docPartPr>
      <w:docPartBody>
        <w:p w14:paraId="01B60626">
          <w:r>
            <w:rPr>
              <w:color w:val="808080"/>
            </w:rPr>
            <w:t>单击此处输入文字。</w:t>
          </w:r>
        </w:p>
      </w:docPartBody>
    </w:docPart>
    <w:docPart>
      <w:docPartPr>
        <w:name w:val="{3323e9b9-9174-437b-a0ae-23fa57b7fa9e}"/>
        <w:style w:val=""/>
        <w:category>
          <w:name w:val="常规"/>
          <w:gallery w:val="placeholder"/>
        </w:category>
        <w:types>
          <w:type w:val="bbPlcHdr"/>
        </w:types>
        <w:behaviors>
          <w:behavior w:val="content"/>
        </w:behaviors>
        <w:description w:val=""/>
        <w:guid w:val="{3323e9b9-9174-437b-a0ae-23fa57b7fa9e}"/>
      </w:docPartPr>
      <w:docPartBody>
        <w:p w14:paraId="7A109DB7">
          <w:r>
            <w:rPr>
              <w:color w:val="808080"/>
            </w:rPr>
            <w:t>单击此处输入文字。</w:t>
          </w:r>
        </w:p>
      </w:docPartBody>
    </w:docPart>
    <w:docPart>
      <w:docPartPr>
        <w:name w:val="{c4f9104d-464a-41c3-a6a8-38322b7dc319}"/>
        <w:style w:val=""/>
        <w:category>
          <w:name w:val="常规"/>
          <w:gallery w:val="placeholder"/>
        </w:category>
        <w:types>
          <w:type w:val="bbPlcHdr"/>
        </w:types>
        <w:behaviors>
          <w:behavior w:val="content"/>
        </w:behaviors>
        <w:description w:val=""/>
        <w:guid w:val="{c4f9104d-464a-41c3-a6a8-38322b7dc319}"/>
      </w:docPartPr>
      <w:docPartBody>
        <w:p w14:paraId="1205A28C">
          <w:r>
            <w:rPr>
              <w:color w:val="808080"/>
            </w:rPr>
            <w:t>单击此处输入文字。</w:t>
          </w:r>
        </w:p>
      </w:docPartBody>
    </w:docPart>
    <w:docPart>
      <w:docPartPr>
        <w:name w:val="{72fa7e2b-4491-4f09-9859-ddeca2f99baa}"/>
        <w:style w:val=""/>
        <w:category>
          <w:name w:val="常规"/>
          <w:gallery w:val="placeholder"/>
        </w:category>
        <w:types>
          <w:type w:val="bbPlcHdr"/>
        </w:types>
        <w:behaviors>
          <w:behavior w:val="content"/>
        </w:behaviors>
        <w:description w:val=""/>
        <w:guid w:val="{72fa7e2b-4491-4f09-9859-ddeca2f99baa}"/>
      </w:docPartPr>
      <w:docPartBody>
        <w:p w14:paraId="7337550E">
          <w:r>
            <w:rPr>
              <w:color w:val="808080"/>
            </w:rPr>
            <w:t>单击此处输入文字。</w:t>
          </w:r>
        </w:p>
      </w:docPartBody>
    </w:docPart>
    <w:docPart>
      <w:docPartPr>
        <w:name w:val="{7084524e-4bad-47d4-a9fd-5ee2db263288}"/>
        <w:style w:val=""/>
        <w:category>
          <w:name w:val="常规"/>
          <w:gallery w:val="placeholder"/>
        </w:category>
        <w:types>
          <w:type w:val="bbPlcHdr"/>
        </w:types>
        <w:behaviors>
          <w:behavior w:val="content"/>
        </w:behaviors>
        <w:description w:val=""/>
        <w:guid w:val="{7084524e-4bad-47d4-a9fd-5ee2db263288}"/>
      </w:docPartPr>
      <w:docPartBody>
        <w:p w14:paraId="0F582C08">
          <w:r>
            <w:rPr>
              <w:color w:val="808080"/>
            </w:rPr>
            <w:t>单击此处输入文字。</w:t>
          </w:r>
        </w:p>
      </w:docPartBody>
    </w:docPart>
    <w:docPart>
      <w:docPartPr>
        <w:name w:val="{36025f20-796d-4c2a-b4e5-e34d0fb3d770}"/>
        <w:style w:val=""/>
        <w:category>
          <w:name w:val="常规"/>
          <w:gallery w:val="placeholder"/>
        </w:category>
        <w:types>
          <w:type w:val="bbPlcHdr"/>
        </w:types>
        <w:behaviors>
          <w:behavior w:val="content"/>
        </w:behaviors>
        <w:description w:val=""/>
        <w:guid w:val="{36025f20-796d-4c2a-b4e5-e34d0fb3d770}"/>
      </w:docPartPr>
      <w:docPartBody>
        <w:p w14:paraId="4FA29EF0">
          <w:r>
            <w:rPr>
              <w:color w:val="808080"/>
            </w:rPr>
            <w:t>单击此处输入文字。</w:t>
          </w:r>
        </w:p>
      </w:docPartBody>
    </w:docPart>
    <w:docPart>
      <w:docPartPr>
        <w:name w:val="{cd12e272-8f74-49cd-8f1d-8c558c604097}"/>
        <w:style w:val=""/>
        <w:category>
          <w:name w:val="常规"/>
          <w:gallery w:val="placeholder"/>
        </w:category>
        <w:types>
          <w:type w:val="bbPlcHdr"/>
        </w:types>
        <w:behaviors>
          <w:behavior w:val="content"/>
        </w:behaviors>
        <w:description w:val=""/>
        <w:guid w:val="{cd12e272-8f74-49cd-8f1d-8c558c604097}"/>
      </w:docPartPr>
      <w:docPartBody>
        <w:p w14:paraId="3C4E2B46">
          <w:r>
            <w:rPr>
              <w:color w:val="808080"/>
            </w:rPr>
            <w:t>单击此处输入文字。</w:t>
          </w:r>
        </w:p>
      </w:docPartBody>
    </w:docPart>
    <w:docPart>
      <w:docPartPr>
        <w:name w:val="{511ff482-df91-4cf1-bf62-56e2c064bd9c}"/>
        <w:style w:val=""/>
        <w:category>
          <w:name w:val="常规"/>
          <w:gallery w:val="placeholder"/>
        </w:category>
        <w:types>
          <w:type w:val="bbPlcHdr"/>
        </w:types>
        <w:behaviors>
          <w:behavior w:val="content"/>
        </w:behaviors>
        <w:description w:val=""/>
        <w:guid w:val="{511ff482-df91-4cf1-bf62-56e2c064bd9c}"/>
      </w:docPartPr>
      <w:docPartBody>
        <w:p w14:paraId="0640CE2B">
          <w:r>
            <w:rPr>
              <w:color w:val="808080"/>
            </w:rPr>
            <w:t>单击此处输入文字。</w:t>
          </w:r>
        </w:p>
      </w:docPartBody>
    </w:docPart>
    <w:docPart>
      <w:docPartPr>
        <w:name w:val="{0cd84be8-78e2-4d5e-8ab1-c7bbca4579a5}"/>
        <w:style w:val=""/>
        <w:category>
          <w:name w:val="常规"/>
          <w:gallery w:val="placeholder"/>
        </w:category>
        <w:types>
          <w:type w:val="bbPlcHdr"/>
        </w:types>
        <w:behaviors>
          <w:behavior w:val="content"/>
        </w:behaviors>
        <w:description w:val=""/>
        <w:guid w:val="{0cd84be8-78e2-4d5e-8ab1-c7bbca4579a5}"/>
      </w:docPartPr>
      <w:docPartBody>
        <w:p w14:paraId="0DB3404E">
          <w:r>
            <w:rPr>
              <w:color w:val="808080"/>
            </w:rPr>
            <w:t>单击此处输入文字。</w:t>
          </w:r>
        </w:p>
      </w:docPartBody>
    </w:docPart>
    <w:docPart>
      <w:docPartPr>
        <w:name w:val="{f06e9acc-4cd3-46e9-b2b4-0cfeb40a2538}"/>
        <w:style w:val=""/>
        <w:category>
          <w:name w:val="常规"/>
          <w:gallery w:val="placeholder"/>
        </w:category>
        <w:types>
          <w:type w:val="bbPlcHdr"/>
        </w:types>
        <w:behaviors>
          <w:behavior w:val="content"/>
        </w:behaviors>
        <w:description w:val=""/>
        <w:guid w:val="{f06e9acc-4cd3-46e9-b2b4-0cfeb40a2538}"/>
      </w:docPartPr>
      <w:docPartBody>
        <w:p w14:paraId="2B37E2D3">
          <w:r>
            <w:rPr>
              <w:color w:val="808080"/>
            </w:rPr>
            <w:t>单击此处输入文字。</w:t>
          </w:r>
        </w:p>
      </w:docPartBody>
    </w:docPart>
    <w:docPart>
      <w:docPartPr>
        <w:name w:val="{af6fd2a5-a736-4307-abfc-bd4068b13d16}"/>
        <w:style w:val=""/>
        <w:category>
          <w:name w:val="常规"/>
          <w:gallery w:val="placeholder"/>
        </w:category>
        <w:types>
          <w:type w:val="bbPlcHdr"/>
        </w:types>
        <w:behaviors>
          <w:behavior w:val="content"/>
        </w:behaviors>
        <w:description w:val=""/>
        <w:guid w:val="{af6fd2a5-a736-4307-abfc-bd4068b13d16}"/>
      </w:docPartPr>
      <w:docPartBody>
        <w:p w14:paraId="2B150974">
          <w:r>
            <w:rPr>
              <w:color w:val="808080"/>
            </w:rPr>
            <w:t>单击此处输入文字。</w:t>
          </w:r>
        </w:p>
      </w:docPartBody>
    </w:docPart>
    <w:docPart>
      <w:docPartPr>
        <w:name w:val="{5c10cdc1-b6da-444c-9f31-cc4663053638}"/>
        <w:style w:val=""/>
        <w:category>
          <w:name w:val="常规"/>
          <w:gallery w:val="placeholder"/>
        </w:category>
        <w:types>
          <w:type w:val="bbPlcHdr"/>
        </w:types>
        <w:behaviors>
          <w:behavior w:val="content"/>
        </w:behaviors>
        <w:description w:val=""/>
        <w:guid w:val="{5c10cdc1-b6da-444c-9f31-cc4663053638}"/>
      </w:docPartPr>
      <w:docPartBody>
        <w:p w14:paraId="2F11162B">
          <w:r>
            <w:rPr>
              <w:color w:val="808080"/>
            </w:rPr>
            <w:t>单击此处输入文字。</w:t>
          </w:r>
        </w:p>
      </w:docPartBody>
    </w:docPart>
    <w:docPart>
      <w:docPartPr>
        <w:name w:val="{4f386201-9878-4d6e-8329-d701cb83152f}"/>
        <w:style w:val=""/>
        <w:category>
          <w:name w:val="常规"/>
          <w:gallery w:val="placeholder"/>
        </w:category>
        <w:types>
          <w:type w:val="bbPlcHdr"/>
        </w:types>
        <w:behaviors>
          <w:behavior w:val="content"/>
        </w:behaviors>
        <w:description w:val=""/>
        <w:guid w:val="{4f386201-9878-4d6e-8329-d701cb83152f}"/>
      </w:docPartPr>
      <w:docPartBody>
        <w:p w14:paraId="550E3E9D">
          <w:r>
            <w:rPr>
              <w:color w:val="808080"/>
            </w:rPr>
            <w:t>单击此处输入文字。</w:t>
          </w:r>
        </w:p>
      </w:docPartBody>
    </w:docPart>
    <w:docPart>
      <w:docPartPr>
        <w:name w:val="{659c4429-2777-42a4-8916-9cba3352338a}"/>
        <w:style w:val=""/>
        <w:category>
          <w:name w:val="常规"/>
          <w:gallery w:val="placeholder"/>
        </w:category>
        <w:types>
          <w:type w:val="bbPlcHdr"/>
        </w:types>
        <w:behaviors>
          <w:behavior w:val="content"/>
        </w:behaviors>
        <w:description w:val=""/>
        <w:guid w:val="{659c4429-2777-42a4-8916-9cba3352338a}"/>
      </w:docPartPr>
      <w:docPartBody>
        <w:p w14:paraId="68FD9575">
          <w:r>
            <w:rPr>
              <w:color w:val="808080"/>
            </w:rPr>
            <w:t>单击此处输入文字。</w:t>
          </w:r>
        </w:p>
      </w:docPartBody>
    </w:docPart>
    <w:docPart>
      <w:docPartPr>
        <w:name w:val="{4b2784a8-33dc-490d-823e-6d73e9ee3a5f}"/>
        <w:style w:val=""/>
        <w:category>
          <w:name w:val="常规"/>
          <w:gallery w:val="placeholder"/>
        </w:category>
        <w:types>
          <w:type w:val="bbPlcHdr"/>
        </w:types>
        <w:behaviors>
          <w:behavior w:val="content"/>
        </w:behaviors>
        <w:description w:val=""/>
        <w:guid w:val="{4b2784a8-33dc-490d-823e-6d73e9ee3a5f}"/>
      </w:docPartPr>
      <w:docPartBody>
        <w:p w14:paraId="3B922A88">
          <w:r>
            <w:rPr>
              <w:color w:val="808080"/>
            </w:rPr>
            <w:t>单击此处输入文字。</w:t>
          </w:r>
        </w:p>
      </w:docPartBody>
    </w:docPart>
    <w:docPart>
      <w:docPartPr>
        <w:name w:val="{7ff6ee55-32cf-4360-b012-83fcf57af920}"/>
        <w:style w:val=""/>
        <w:category>
          <w:name w:val="常规"/>
          <w:gallery w:val="placeholder"/>
        </w:category>
        <w:types>
          <w:type w:val="bbPlcHdr"/>
        </w:types>
        <w:behaviors>
          <w:behavior w:val="content"/>
        </w:behaviors>
        <w:description w:val=""/>
        <w:guid w:val="{7ff6ee55-32cf-4360-b012-83fcf57af920}"/>
      </w:docPartPr>
      <w:docPartBody>
        <w:p w14:paraId="3C7C0A9C">
          <w:r>
            <w:rPr>
              <w:color w:val="808080"/>
            </w:rPr>
            <w:t>单击此处输入文字。</w:t>
          </w:r>
        </w:p>
      </w:docPartBody>
    </w:docPart>
    <w:docPart>
      <w:docPartPr>
        <w:name w:val="{11ea98dd-b0c4-43ab-867b-16af954e8baf}"/>
        <w:style w:val=""/>
        <w:category>
          <w:name w:val="常规"/>
          <w:gallery w:val="placeholder"/>
        </w:category>
        <w:types>
          <w:type w:val="bbPlcHdr"/>
        </w:types>
        <w:behaviors>
          <w:behavior w:val="content"/>
        </w:behaviors>
        <w:description w:val=""/>
        <w:guid w:val="{11ea98dd-b0c4-43ab-867b-16af954e8baf}"/>
      </w:docPartPr>
      <w:docPartBody>
        <w:p w14:paraId="2A5E4C08">
          <w:r>
            <w:rPr>
              <w:color w:val="808080"/>
            </w:rPr>
            <w:t>单击此处输入文字。</w:t>
          </w:r>
        </w:p>
      </w:docPartBody>
    </w:docPart>
    <w:docPart>
      <w:docPartPr>
        <w:name w:val="{82f38e94-ff76-4c4a-a23c-0f6dcba800f4}"/>
        <w:style w:val=""/>
        <w:category>
          <w:name w:val="常规"/>
          <w:gallery w:val="placeholder"/>
        </w:category>
        <w:types>
          <w:type w:val="bbPlcHdr"/>
        </w:types>
        <w:behaviors>
          <w:behavior w:val="content"/>
        </w:behaviors>
        <w:description w:val=""/>
        <w:guid w:val="{82f38e94-ff76-4c4a-a23c-0f6dcba800f4}"/>
      </w:docPartPr>
      <w:docPartBody>
        <w:p w14:paraId="0DEFF8D5">
          <w:r>
            <w:rPr>
              <w:color w:val="808080"/>
            </w:rPr>
            <w:t>单击此处输入文字。</w:t>
          </w:r>
        </w:p>
      </w:docPartBody>
    </w:docPart>
    <w:docPart>
      <w:docPartPr>
        <w:name w:val="{c27072ee-4eca-46b3-9794-0021d5bf8c50}"/>
        <w:style w:val=""/>
        <w:category>
          <w:name w:val="常规"/>
          <w:gallery w:val="placeholder"/>
        </w:category>
        <w:types>
          <w:type w:val="bbPlcHdr"/>
        </w:types>
        <w:behaviors>
          <w:behavior w:val="content"/>
        </w:behaviors>
        <w:description w:val=""/>
        <w:guid w:val="{c27072ee-4eca-46b3-9794-0021d5bf8c50}"/>
      </w:docPartPr>
      <w:docPartBody>
        <w:p w14:paraId="10AD2E6D">
          <w:r>
            <w:rPr>
              <w:color w:val="808080"/>
            </w:rPr>
            <w:t>单击此处输入文字。</w:t>
          </w:r>
        </w:p>
      </w:docPartBody>
    </w:docPart>
    <w:docPart>
      <w:docPartPr>
        <w:name w:val="{13ed82f2-e545-4aec-a07b-65b226beb90a}"/>
        <w:style w:val=""/>
        <w:category>
          <w:name w:val="常规"/>
          <w:gallery w:val="placeholder"/>
        </w:category>
        <w:types>
          <w:type w:val="bbPlcHdr"/>
        </w:types>
        <w:behaviors>
          <w:behavior w:val="content"/>
        </w:behaviors>
        <w:description w:val=""/>
        <w:guid w:val="{13ed82f2-e545-4aec-a07b-65b226beb90a}"/>
      </w:docPartPr>
      <w:docPartBody>
        <w:p w14:paraId="2F22333F">
          <w:r>
            <w:rPr>
              <w:color w:val="808080"/>
            </w:rPr>
            <w:t>单击此处输入文字。</w:t>
          </w:r>
        </w:p>
      </w:docPartBody>
    </w:docPart>
    <w:docPart>
      <w:docPartPr>
        <w:name w:val="{e931be6b-4019-4a71-9562-5705cbc7ca04}"/>
        <w:style w:val=""/>
        <w:category>
          <w:name w:val="常规"/>
          <w:gallery w:val="placeholder"/>
        </w:category>
        <w:types>
          <w:type w:val="bbPlcHdr"/>
        </w:types>
        <w:behaviors>
          <w:behavior w:val="content"/>
        </w:behaviors>
        <w:description w:val=""/>
        <w:guid w:val="{e931be6b-4019-4a71-9562-5705cbc7ca04}"/>
      </w:docPartPr>
      <w:docPartBody>
        <w:p w14:paraId="2ACFE0FE">
          <w:r>
            <w:rPr>
              <w:color w:val="808080"/>
            </w:rPr>
            <w:t>单击此处输入文字。</w:t>
          </w:r>
        </w:p>
      </w:docPartBody>
    </w:docPart>
    <w:docPart>
      <w:docPartPr>
        <w:name w:val="{0ae050b3-41f9-4e40-9cb0-4f886641790b}"/>
        <w:style w:val=""/>
        <w:category>
          <w:name w:val="常规"/>
          <w:gallery w:val="placeholder"/>
        </w:category>
        <w:types>
          <w:type w:val="bbPlcHdr"/>
        </w:types>
        <w:behaviors>
          <w:behavior w:val="content"/>
        </w:behaviors>
        <w:description w:val=""/>
        <w:guid w:val="{0ae050b3-41f9-4e40-9cb0-4f886641790b}"/>
      </w:docPartPr>
      <w:docPartBody>
        <w:p w14:paraId="4F9D2DA3">
          <w:r>
            <w:rPr>
              <w:color w:val="808080"/>
            </w:rPr>
            <w:t>单击此处输入文字。</w:t>
          </w:r>
        </w:p>
      </w:docPartBody>
    </w:docPart>
    <w:docPart>
      <w:docPartPr>
        <w:name w:val="{19faf569-5362-49ab-8a1a-78b6456b5973}"/>
        <w:style w:val=""/>
        <w:category>
          <w:name w:val="常规"/>
          <w:gallery w:val="placeholder"/>
        </w:category>
        <w:types>
          <w:type w:val="bbPlcHdr"/>
        </w:types>
        <w:behaviors>
          <w:behavior w:val="content"/>
        </w:behaviors>
        <w:description w:val=""/>
        <w:guid w:val="{19faf569-5362-49ab-8a1a-78b6456b5973}"/>
      </w:docPartPr>
      <w:docPartBody>
        <w:p w14:paraId="67B0AB08">
          <w:r>
            <w:rPr>
              <w:color w:val="808080"/>
            </w:rPr>
            <w:t>单击此处输入文字。</w:t>
          </w:r>
        </w:p>
      </w:docPartBody>
    </w:docPart>
    <w:docPart>
      <w:docPartPr>
        <w:name w:val="{58f03a8c-3150-4584-baa9-bf192c85179f}"/>
        <w:style w:val=""/>
        <w:category>
          <w:name w:val="常规"/>
          <w:gallery w:val="placeholder"/>
        </w:category>
        <w:types>
          <w:type w:val="bbPlcHdr"/>
        </w:types>
        <w:behaviors>
          <w:behavior w:val="content"/>
        </w:behaviors>
        <w:description w:val=""/>
        <w:guid w:val="{58f03a8c-3150-4584-baa9-bf192c85179f}"/>
      </w:docPartPr>
      <w:docPartBody>
        <w:p w14:paraId="2E89EBB8">
          <w:r>
            <w:rPr>
              <w:color w:val="808080"/>
            </w:rPr>
            <w:t>单击此处输入文字。</w:t>
          </w:r>
        </w:p>
      </w:docPartBody>
    </w:docPart>
    <w:docPart>
      <w:docPartPr>
        <w:name w:val="{3d575d51-2fb3-4931-9fb8-8e2ee1fa924a}"/>
        <w:style w:val=""/>
        <w:category>
          <w:name w:val="常规"/>
          <w:gallery w:val="placeholder"/>
        </w:category>
        <w:types>
          <w:type w:val="bbPlcHdr"/>
        </w:types>
        <w:behaviors>
          <w:behavior w:val="content"/>
        </w:behaviors>
        <w:description w:val=""/>
        <w:guid w:val="{3d575d51-2fb3-4931-9fb8-8e2ee1fa924a}"/>
      </w:docPartPr>
      <w:docPartBody>
        <w:p w14:paraId="0F09E9AA">
          <w:r>
            <w:rPr>
              <w:color w:val="808080"/>
            </w:rPr>
            <w:t>单击此处输入文字。</w:t>
          </w:r>
        </w:p>
      </w:docPartBody>
    </w:docPart>
    <w:docPart>
      <w:docPartPr>
        <w:name w:val="{41c177a1-4b96-4e70-9b6e-6a44022fc4e8}"/>
        <w:style w:val=""/>
        <w:category>
          <w:name w:val="常规"/>
          <w:gallery w:val="placeholder"/>
        </w:category>
        <w:types>
          <w:type w:val="bbPlcHdr"/>
        </w:types>
        <w:behaviors>
          <w:behavior w:val="content"/>
        </w:behaviors>
        <w:description w:val=""/>
        <w:guid w:val="{41c177a1-4b96-4e70-9b6e-6a44022fc4e8}"/>
      </w:docPartPr>
      <w:docPartBody>
        <w:p w14:paraId="303CA51B">
          <w:r>
            <w:rPr>
              <w:color w:val="808080"/>
            </w:rPr>
            <w:t>单击此处输入文字。</w:t>
          </w:r>
        </w:p>
      </w:docPartBody>
    </w:docPart>
    <w:docPart>
      <w:docPartPr>
        <w:name w:val="{b1027cce-fd7d-45ef-8eec-857c516961e1}"/>
        <w:style w:val=""/>
        <w:category>
          <w:name w:val="常规"/>
          <w:gallery w:val="placeholder"/>
        </w:category>
        <w:types>
          <w:type w:val="bbPlcHdr"/>
        </w:types>
        <w:behaviors>
          <w:behavior w:val="content"/>
        </w:behaviors>
        <w:description w:val=""/>
        <w:guid w:val="{b1027cce-fd7d-45ef-8eec-857c516961e1}"/>
      </w:docPartPr>
      <w:docPartBody>
        <w:p w14:paraId="2C675713">
          <w:r>
            <w:rPr>
              <w:color w:val="808080"/>
            </w:rPr>
            <w:t>单击此处输入文字。</w:t>
          </w:r>
        </w:p>
      </w:docPartBody>
    </w:docPart>
    <w:docPart>
      <w:docPartPr>
        <w:name w:val="{78a08f85-e7c4-47f1-95ad-4c8de9e3b848}"/>
        <w:style w:val=""/>
        <w:category>
          <w:name w:val="常规"/>
          <w:gallery w:val="placeholder"/>
        </w:category>
        <w:types>
          <w:type w:val="bbPlcHdr"/>
        </w:types>
        <w:behaviors>
          <w:behavior w:val="content"/>
        </w:behaviors>
        <w:description w:val=""/>
        <w:guid w:val="{78a08f85-e7c4-47f1-95ad-4c8de9e3b848}"/>
      </w:docPartPr>
      <w:docPartBody>
        <w:p w14:paraId="42414B65">
          <w:r>
            <w:rPr>
              <w:color w:val="808080"/>
            </w:rPr>
            <w:t>单击此处输入文字。</w:t>
          </w:r>
        </w:p>
      </w:docPartBody>
    </w:docPart>
    <w:docPart>
      <w:docPartPr>
        <w:name w:val="{ba937abd-fdc7-48b1-b81c-f548a4c338c5}"/>
        <w:style w:val=""/>
        <w:category>
          <w:name w:val="常规"/>
          <w:gallery w:val="placeholder"/>
        </w:category>
        <w:types>
          <w:type w:val="bbPlcHdr"/>
        </w:types>
        <w:behaviors>
          <w:behavior w:val="content"/>
        </w:behaviors>
        <w:description w:val=""/>
        <w:guid w:val="{ba937abd-fdc7-48b1-b81c-f548a4c338c5}"/>
      </w:docPartPr>
      <w:docPartBody>
        <w:p w14:paraId="393F2CBB">
          <w:r>
            <w:rPr>
              <w:color w:val="808080"/>
            </w:rPr>
            <w:t>单击此处输入文字。</w:t>
          </w:r>
        </w:p>
      </w:docPartBody>
    </w:docPart>
    <w:docPart>
      <w:docPartPr>
        <w:name w:val="{25036a08-3b2c-4d01-bfd1-4478b2c04109}"/>
        <w:style w:val=""/>
        <w:category>
          <w:name w:val="常规"/>
          <w:gallery w:val="placeholder"/>
        </w:category>
        <w:types>
          <w:type w:val="bbPlcHdr"/>
        </w:types>
        <w:behaviors>
          <w:behavior w:val="content"/>
        </w:behaviors>
        <w:description w:val=""/>
        <w:guid w:val="{25036a08-3b2c-4d01-bfd1-4478b2c04109}"/>
      </w:docPartPr>
      <w:docPartBody>
        <w:p w14:paraId="21D5ECD2">
          <w:r>
            <w:rPr>
              <w:color w:val="808080"/>
            </w:rPr>
            <w:t>单击此处输入文字。</w:t>
          </w:r>
        </w:p>
      </w:docPartBody>
    </w:docPart>
    <w:docPart>
      <w:docPartPr>
        <w:name w:val="{d3f93133-7473-429a-92c3-a9addfa2796f}"/>
        <w:style w:val=""/>
        <w:category>
          <w:name w:val="常规"/>
          <w:gallery w:val="placeholder"/>
        </w:category>
        <w:types>
          <w:type w:val="bbPlcHdr"/>
        </w:types>
        <w:behaviors>
          <w:behavior w:val="content"/>
        </w:behaviors>
        <w:description w:val=""/>
        <w:guid w:val="{d3f93133-7473-429a-92c3-a9addfa2796f}"/>
      </w:docPartPr>
      <w:docPartBody>
        <w:p w14:paraId="4EE36348">
          <w:r>
            <w:rPr>
              <w:color w:val="808080"/>
            </w:rPr>
            <w:t>单击此处输入文字。</w:t>
          </w:r>
        </w:p>
      </w:docPartBody>
    </w:docPart>
    <w:docPart>
      <w:docPartPr>
        <w:name w:val="{cb479afd-5ad6-442b-8633-c84b60fc690c}"/>
        <w:style w:val=""/>
        <w:category>
          <w:name w:val="常规"/>
          <w:gallery w:val="placeholder"/>
        </w:category>
        <w:types>
          <w:type w:val="bbPlcHdr"/>
        </w:types>
        <w:behaviors>
          <w:behavior w:val="content"/>
        </w:behaviors>
        <w:description w:val=""/>
        <w:guid w:val="{cb479afd-5ad6-442b-8633-c84b60fc690c}"/>
      </w:docPartPr>
      <w:docPartBody>
        <w:p w14:paraId="5D2E813D">
          <w:r>
            <w:rPr>
              <w:color w:val="808080"/>
            </w:rPr>
            <w:t>单击此处输入文字。</w:t>
          </w:r>
        </w:p>
      </w:docPartBody>
    </w:docPart>
    <w:docPart>
      <w:docPartPr>
        <w:name w:val="{f35214ba-b75c-4894-bb4b-089a8327e810}"/>
        <w:style w:val=""/>
        <w:category>
          <w:name w:val="常规"/>
          <w:gallery w:val="placeholder"/>
        </w:category>
        <w:types>
          <w:type w:val="bbPlcHdr"/>
        </w:types>
        <w:behaviors>
          <w:behavior w:val="content"/>
        </w:behaviors>
        <w:description w:val=""/>
        <w:guid w:val="{f35214ba-b75c-4894-bb4b-089a8327e810}"/>
      </w:docPartPr>
      <w:docPartBody>
        <w:p w14:paraId="49F6FB44">
          <w:r>
            <w:rPr>
              <w:color w:val="808080"/>
            </w:rPr>
            <w:t>单击此处输入文字。</w:t>
          </w:r>
        </w:p>
      </w:docPartBody>
    </w:docPart>
    <w:docPart>
      <w:docPartPr>
        <w:name w:val="{4289e53d-140b-4c41-8177-4cfe7523a0ce}"/>
        <w:style w:val=""/>
        <w:category>
          <w:name w:val="常规"/>
          <w:gallery w:val="placeholder"/>
        </w:category>
        <w:types>
          <w:type w:val="bbPlcHdr"/>
        </w:types>
        <w:behaviors>
          <w:behavior w:val="content"/>
        </w:behaviors>
        <w:description w:val=""/>
        <w:guid w:val="{4289e53d-140b-4c41-8177-4cfe7523a0ce}"/>
      </w:docPartPr>
      <w:docPartBody>
        <w:p w14:paraId="66767A2C">
          <w:r>
            <w:rPr>
              <w:color w:val="808080"/>
            </w:rPr>
            <w:t>单击此处输入文字。</w:t>
          </w:r>
        </w:p>
      </w:docPartBody>
    </w:docPart>
    <w:docPart>
      <w:docPartPr>
        <w:name w:val="{335092b7-3b09-436b-a379-980ba5720099}"/>
        <w:style w:val=""/>
        <w:category>
          <w:name w:val="常规"/>
          <w:gallery w:val="placeholder"/>
        </w:category>
        <w:types>
          <w:type w:val="bbPlcHdr"/>
        </w:types>
        <w:behaviors>
          <w:behavior w:val="content"/>
        </w:behaviors>
        <w:description w:val=""/>
        <w:guid w:val="{335092b7-3b09-436b-a379-980ba5720099}"/>
      </w:docPartPr>
      <w:docPartBody>
        <w:p w14:paraId="5C74B450">
          <w:r>
            <w:rPr>
              <w:color w:val="808080"/>
            </w:rPr>
            <w:t>单击此处输入文字。</w:t>
          </w:r>
        </w:p>
      </w:docPartBody>
    </w:docPart>
    <w:docPart>
      <w:docPartPr>
        <w:name w:val="{479a6e3a-4fc6-4f4e-b544-c554071ad5bc}"/>
        <w:style w:val=""/>
        <w:category>
          <w:name w:val="常规"/>
          <w:gallery w:val="placeholder"/>
        </w:category>
        <w:types>
          <w:type w:val="bbPlcHdr"/>
        </w:types>
        <w:behaviors>
          <w:behavior w:val="content"/>
        </w:behaviors>
        <w:description w:val=""/>
        <w:guid w:val="{479a6e3a-4fc6-4f4e-b544-c554071ad5bc}"/>
      </w:docPartPr>
      <w:docPartBody>
        <w:p w14:paraId="55687AF2">
          <w:r>
            <w:rPr>
              <w:color w:val="808080"/>
            </w:rPr>
            <w:t>单击此处输入文字。</w:t>
          </w:r>
        </w:p>
      </w:docPartBody>
    </w:docPart>
    <w:docPart>
      <w:docPartPr>
        <w:name w:val="{982d1b21-87cc-4b79-9981-6f47e5cd22e9}"/>
        <w:style w:val=""/>
        <w:category>
          <w:name w:val="常规"/>
          <w:gallery w:val="placeholder"/>
        </w:category>
        <w:types>
          <w:type w:val="bbPlcHdr"/>
        </w:types>
        <w:behaviors>
          <w:behavior w:val="content"/>
        </w:behaviors>
        <w:description w:val=""/>
        <w:guid w:val="{982d1b21-87cc-4b79-9981-6f47e5cd22e9}"/>
      </w:docPartPr>
      <w:docPartBody>
        <w:p w14:paraId="0D9D0B2B">
          <w:r>
            <w:rPr>
              <w:color w:val="808080"/>
            </w:rPr>
            <w:t>单击此处输入文字。</w:t>
          </w:r>
        </w:p>
      </w:docPartBody>
    </w:docPart>
    <w:docPart>
      <w:docPartPr>
        <w:name w:val="{d70ecce6-6464-45bd-aff3-1aaa407bd3eb}"/>
        <w:style w:val=""/>
        <w:category>
          <w:name w:val="常规"/>
          <w:gallery w:val="placeholder"/>
        </w:category>
        <w:types>
          <w:type w:val="bbPlcHdr"/>
        </w:types>
        <w:behaviors>
          <w:behavior w:val="content"/>
        </w:behaviors>
        <w:description w:val=""/>
        <w:guid w:val="{d70ecce6-6464-45bd-aff3-1aaa407bd3eb}"/>
      </w:docPartPr>
      <w:docPartBody>
        <w:p w14:paraId="58DE89D2">
          <w:r>
            <w:rPr>
              <w:color w:val="808080"/>
            </w:rPr>
            <w:t>单击此处输入文字。</w:t>
          </w:r>
        </w:p>
      </w:docPartBody>
    </w:docPart>
    <w:docPart>
      <w:docPartPr>
        <w:name w:val="{4d9adb7c-4f54-4cd1-a000-a9c818c93ade}"/>
        <w:style w:val=""/>
        <w:category>
          <w:name w:val="常规"/>
          <w:gallery w:val="placeholder"/>
        </w:category>
        <w:types>
          <w:type w:val="bbPlcHdr"/>
        </w:types>
        <w:behaviors>
          <w:behavior w:val="content"/>
        </w:behaviors>
        <w:description w:val=""/>
        <w:guid w:val="{4d9adb7c-4f54-4cd1-a000-a9c818c93ade}"/>
      </w:docPartPr>
      <w:docPartBody>
        <w:p w14:paraId="0000DC0E">
          <w:r>
            <w:rPr>
              <w:color w:val="808080"/>
            </w:rPr>
            <w:t>单击此处输入文字。</w:t>
          </w:r>
        </w:p>
      </w:docPartBody>
    </w:docPart>
    <w:docPart>
      <w:docPartPr>
        <w:name w:val="{b19d241e-12d2-4dc3-99ac-70c7bc2e16bf}"/>
        <w:style w:val=""/>
        <w:category>
          <w:name w:val="常规"/>
          <w:gallery w:val="placeholder"/>
        </w:category>
        <w:types>
          <w:type w:val="bbPlcHdr"/>
        </w:types>
        <w:behaviors>
          <w:behavior w:val="content"/>
        </w:behaviors>
        <w:description w:val=""/>
        <w:guid w:val="{b19d241e-12d2-4dc3-99ac-70c7bc2e16bf}"/>
      </w:docPartPr>
      <w:docPartBody>
        <w:p w14:paraId="51098370">
          <w:r>
            <w:rPr>
              <w:color w:val="808080"/>
            </w:rPr>
            <w:t>单击此处输入文字。</w:t>
          </w:r>
        </w:p>
      </w:docPartBody>
    </w:docPart>
    <w:docPart>
      <w:docPartPr>
        <w:name w:val="{f8dd8b57-108e-4627-a96e-5a4eab836179}"/>
        <w:style w:val=""/>
        <w:category>
          <w:name w:val="常规"/>
          <w:gallery w:val="placeholder"/>
        </w:category>
        <w:types>
          <w:type w:val="bbPlcHdr"/>
        </w:types>
        <w:behaviors>
          <w:behavior w:val="content"/>
        </w:behaviors>
        <w:description w:val=""/>
        <w:guid w:val="{f8dd8b57-108e-4627-a96e-5a4eab836179}"/>
      </w:docPartPr>
      <w:docPartBody>
        <w:p w14:paraId="3F4C127C">
          <w:r>
            <w:rPr>
              <w:color w:val="808080"/>
            </w:rPr>
            <w:t>单击此处输入文字。</w:t>
          </w:r>
        </w:p>
      </w:docPartBody>
    </w:docPart>
    <w:docPart>
      <w:docPartPr>
        <w:name w:val="{4b39a1e7-f123-493e-81b7-60518815a942}"/>
        <w:style w:val=""/>
        <w:category>
          <w:name w:val="常规"/>
          <w:gallery w:val="placeholder"/>
        </w:category>
        <w:types>
          <w:type w:val="bbPlcHdr"/>
        </w:types>
        <w:behaviors>
          <w:behavior w:val="content"/>
        </w:behaviors>
        <w:description w:val=""/>
        <w:guid w:val="{4b39a1e7-f123-493e-81b7-60518815a942}"/>
      </w:docPartPr>
      <w:docPartBody>
        <w:p w14:paraId="357400FC">
          <w:r>
            <w:rPr>
              <w:color w:val="808080"/>
            </w:rPr>
            <w:t>单击此处输入文字。</w:t>
          </w:r>
        </w:p>
      </w:docPartBody>
    </w:docPart>
    <w:docPart>
      <w:docPartPr>
        <w:name w:val="{6cc6167a-d746-4803-a2e1-351b204aaecf}"/>
        <w:style w:val=""/>
        <w:category>
          <w:name w:val="常规"/>
          <w:gallery w:val="placeholder"/>
        </w:category>
        <w:types>
          <w:type w:val="bbPlcHdr"/>
        </w:types>
        <w:behaviors>
          <w:behavior w:val="content"/>
        </w:behaviors>
        <w:description w:val=""/>
        <w:guid w:val="{6cc6167a-d746-4803-a2e1-351b204aaecf}"/>
      </w:docPartPr>
      <w:docPartBody>
        <w:p w14:paraId="304A561D">
          <w:r>
            <w:rPr>
              <w:color w:val="808080"/>
            </w:rPr>
            <w:t>单击此处输入文字。</w:t>
          </w:r>
        </w:p>
      </w:docPartBody>
    </w:docPart>
    <w:docPart>
      <w:docPartPr>
        <w:name w:val="{ac02c8db-5eed-4eb6-b04e-f75adff2f3f3}"/>
        <w:style w:val=""/>
        <w:category>
          <w:name w:val="常规"/>
          <w:gallery w:val="placeholder"/>
        </w:category>
        <w:types>
          <w:type w:val="bbPlcHdr"/>
        </w:types>
        <w:behaviors>
          <w:behavior w:val="content"/>
        </w:behaviors>
        <w:description w:val=""/>
        <w:guid w:val="{ac02c8db-5eed-4eb6-b04e-f75adff2f3f3}"/>
      </w:docPartPr>
      <w:docPartBody>
        <w:p w14:paraId="23306204">
          <w:r>
            <w:rPr>
              <w:color w:val="808080"/>
            </w:rPr>
            <w:t>单击此处输入文字。</w:t>
          </w:r>
        </w:p>
      </w:docPartBody>
    </w:docPart>
    <w:docPart>
      <w:docPartPr>
        <w:name w:val="{be130fa5-5182-4774-9157-5a51333404f9}"/>
        <w:style w:val=""/>
        <w:category>
          <w:name w:val="常规"/>
          <w:gallery w:val="placeholder"/>
        </w:category>
        <w:types>
          <w:type w:val="bbPlcHdr"/>
        </w:types>
        <w:behaviors>
          <w:behavior w:val="content"/>
        </w:behaviors>
        <w:description w:val=""/>
        <w:guid w:val="{be130fa5-5182-4774-9157-5a51333404f9}"/>
      </w:docPartPr>
      <w:docPartBody>
        <w:p w14:paraId="658319BF">
          <w:r>
            <w:rPr>
              <w:color w:val="808080"/>
            </w:rPr>
            <w:t>单击此处输入文字。</w:t>
          </w:r>
        </w:p>
      </w:docPartBody>
    </w:docPart>
    <w:docPart>
      <w:docPartPr>
        <w:name w:val="{f0d6a791-089c-4ed8-bf07-1d2f3dc90ad0}"/>
        <w:style w:val=""/>
        <w:category>
          <w:name w:val="常规"/>
          <w:gallery w:val="placeholder"/>
        </w:category>
        <w:types>
          <w:type w:val="bbPlcHdr"/>
        </w:types>
        <w:behaviors>
          <w:behavior w:val="content"/>
        </w:behaviors>
        <w:description w:val=""/>
        <w:guid w:val="{f0d6a791-089c-4ed8-bf07-1d2f3dc90ad0}"/>
      </w:docPartPr>
      <w:docPartBody>
        <w:p w14:paraId="3A1748C8">
          <w:r>
            <w:rPr>
              <w:color w:val="808080"/>
            </w:rPr>
            <w:t>单击此处输入文字。</w:t>
          </w:r>
        </w:p>
      </w:docPartBody>
    </w:docPart>
    <w:docPart>
      <w:docPartPr>
        <w:name w:val="{7ddb9a79-d8d5-4606-8069-c1697e299ec9}"/>
        <w:style w:val=""/>
        <w:category>
          <w:name w:val="常规"/>
          <w:gallery w:val="placeholder"/>
        </w:category>
        <w:types>
          <w:type w:val="bbPlcHdr"/>
        </w:types>
        <w:behaviors>
          <w:behavior w:val="content"/>
        </w:behaviors>
        <w:description w:val=""/>
        <w:guid w:val="{7ddb9a79-d8d5-4606-8069-c1697e299ec9}"/>
      </w:docPartPr>
      <w:docPartBody>
        <w:p w14:paraId="2610E7CA">
          <w:r>
            <w:rPr>
              <w:color w:val="808080"/>
            </w:rPr>
            <w:t>单击此处输入文字。</w:t>
          </w:r>
        </w:p>
      </w:docPartBody>
    </w:docPart>
    <w:docPart>
      <w:docPartPr>
        <w:name w:val="{65f4053f-52b0-4a3f-951e-2a30b68b2692}"/>
        <w:style w:val=""/>
        <w:category>
          <w:name w:val="常规"/>
          <w:gallery w:val="placeholder"/>
        </w:category>
        <w:types>
          <w:type w:val="bbPlcHdr"/>
        </w:types>
        <w:behaviors>
          <w:behavior w:val="content"/>
        </w:behaviors>
        <w:description w:val=""/>
        <w:guid w:val="{65f4053f-52b0-4a3f-951e-2a30b68b2692}"/>
      </w:docPartPr>
      <w:docPartBody>
        <w:p w14:paraId="31ED9DC6">
          <w:r>
            <w:rPr>
              <w:color w:val="808080"/>
            </w:rPr>
            <w:t>单击此处输入文字。</w:t>
          </w:r>
        </w:p>
      </w:docPartBody>
    </w:docPart>
    <w:docPart>
      <w:docPartPr>
        <w:name w:val="{35378140-7358-4c3e-ac02-051f7692965f}"/>
        <w:style w:val=""/>
        <w:category>
          <w:name w:val="常规"/>
          <w:gallery w:val="placeholder"/>
        </w:category>
        <w:types>
          <w:type w:val="bbPlcHdr"/>
        </w:types>
        <w:behaviors>
          <w:behavior w:val="content"/>
        </w:behaviors>
        <w:description w:val=""/>
        <w:guid w:val="{35378140-7358-4c3e-ac02-051f7692965f}"/>
      </w:docPartPr>
      <w:docPartBody>
        <w:p w14:paraId="33D8BA42">
          <w:r>
            <w:rPr>
              <w:color w:val="808080"/>
            </w:rPr>
            <w:t>单击此处输入文字。</w:t>
          </w:r>
        </w:p>
      </w:docPartBody>
    </w:docPart>
    <w:docPart>
      <w:docPartPr>
        <w:name w:val="{e9ddf64d-eae2-4128-9c26-201759f6119a}"/>
        <w:style w:val=""/>
        <w:category>
          <w:name w:val="常规"/>
          <w:gallery w:val="placeholder"/>
        </w:category>
        <w:types>
          <w:type w:val="bbPlcHdr"/>
        </w:types>
        <w:behaviors>
          <w:behavior w:val="content"/>
        </w:behaviors>
        <w:description w:val=""/>
        <w:guid w:val="{e9ddf64d-eae2-4128-9c26-201759f6119a}"/>
      </w:docPartPr>
      <w:docPartBody>
        <w:p w14:paraId="5BA842E1">
          <w:r>
            <w:rPr>
              <w:color w:val="808080"/>
            </w:rPr>
            <w:t>单击此处输入文字。</w:t>
          </w:r>
        </w:p>
      </w:docPartBody>
    </w:docPart>
    <w:docPart>
      <w:docPartPr>
        <w:name w:val="{f0eb760e-7acc-43e0-82cc-d5a17940b11f}"/>
        <w:style w:val=""/>
        <w:category>
          <w:name w:val="常规"/>
          <w:gallery w:val="placeholder"/>
        </w:category>
        <w:types>
          <w:type w:val="bbPlcHdr"/>
        </w:types>
        <w:behaviors>
          <w:behavior w:val="content"/>
        </w:behaviors>
        <w:description w:val=""/>
        <w:guid w:val="{f0eb760e-7acc-43e0-82cc-d5a17940b11f}"/>
      </w:docPartPr>
      <w:docPartBody>
        <w:p w14:paraId="36B582E9">
          <w:r>
            <w:rPr>
              <w:color w:val="808080"/>
            </w:rPr>
            <w:t>单击此处输入文字。</w:t>
          </w:r>
        </w:p>
      </w:docPartBody>
    </w:docPart>
    <w:docPart>
      <w:docPartPr>
        <w:name w:val="{9ce6d9af-e362-44ba-85ce-c209dfab1ffd}"/>
        <w:style w:val=""/>
        <w:category>
          <w:name w:val="常规"/>
          <w:gallery w:val="placeholder"/>
        </w:category>
        <w:types>
          <w:type w:val="bbPlcHdr"/>
        </w:types>
        <w:behaviors>
          <w:behavior w:val="content"/>
        </w:behaviors>
        <w:description w:val=""/>
        <w:guid w:val="{9ce6d9af-e362-44ba-85ce-c209dfab1ffd}"/>
      </w:docPartPr>
      <w:docPartBody>
        <w:p w14:paraId="43B7195A">
          <w:r>
            <w:rPr>
              <w:color w:val="808080"/>
            </w:rPr>
            <w:t>单击此处输入文字。</w:t>
          </w:r>
        </w:p>
      </w:docPartBody>
    </w:docPart>
    <w:docPart>
      <w:docPartPr>
        <w:name w:val="{c05eb148-6436-4088-9f40-475235e9ddfd}"/>
        <w:style w:val=""/>
        <w:category>
          <w:name w:val="常规"/>
          <w:gallery w:val="placeholder"/>
        </w:category>
        <w:types>
          <w:type w:val="bbPlcHdr"/>
        </w:types>
        <w:behaviors>
          <w:behavior w:val="content"/>
        </w:behaviors>
        <w:description w:val=""/>
        <w:guid w:val="{c05eb148-6436-4088-9f40-475235e9ddfd}"/>
      </w:docPartPr>
      <w:docPartBody>
        <w:p w14:paraId="44CFBB3A">
          <w:r>
            <w:rPr>
              <w:color w:val="808080"/>
            </w:rPr>
            <w:t>单击此处输入文字。</w:t>
          </w:r>
        </w:p>
      </w:docPartBody>
    </w:docPart>
    <w:docPart>
      <w:docPartPr>
        <w:name w:val="{4232aea2-fb47-4dac-ae2c-233c2357ed04}"/>
        <w:style w:val=""/>
        <w:category>
          <w:name w:val="常规"/>
          <w:gallery w:val="placeholder"/>
        </w:category>
        <w:types>
          <w:type w:val="bbPlcHdr"/>
        </w:types>
        <w:behaviors>
          <w:behavior w:val="content"/>
        </w:behaviors>
        <w:description w:val=""/>
        <w:guid w:val="{4232aea2-fb47-4dac-ae2c-233c2357ed04}"/>
      </w:docPartPr>
      <w:docPartBody>
        <w:p w14:paraId="0342B474">
          <w:r>
            <w:rPr>
              <w:color w:val="808080"/>
            </w:rPr>
            <w:t>单击此处输入文字。</w:t>
          </w:r>
        </w:p>
      </w:docPartBody>
    </w:docPart>
    <w:docPart>
      <w:docPartPr>
        <w:name w:val="{0c9d4033-1d26-4709-b66b-d53108ce4dff}"/>
        <w:style w:val=""/>
        <w:category>
          <w:name w:val="常规"/>
          <w:gallery w:val="placeholder"/>
        </w:category>
        <w:types>
          <w:type w:val="bbPlcHdr"/>
        </w:types>
        <w:behaviors>
          <w:behavior w:val="content"/>
        </w:behaviors>
        <w:description w:val=""/>
        <w:guid w:val="{0c9d4033-1d26-4709-b66b-d53108ce4dff}"/>
      </w:docPartPr>
      <w:docPartBody>
        <w:p w14:paraId="2C284ED3">
          <w:r>
            <w:rPr>
              <w:color w:val="808080"/>
            </w:rPr>
            <w:t>单击此处输入文字。</w:t>
          </w:r>
        </w:p>
      </w:docPartBody>
    </w:docPart>
    <w:docPart>
      <w:docPartPr>
        <w:name w:val="{7d4367a6-11d1-4b00-87ba-5334865ed6ae}"/>
        <w:style w:val=""/>
        <w:category>
          <w:name w:val="常规"/>
          <w:gallery w:val="placeholder"/>
        </w:category>
        <w:types>
          <w:type w:val="bbPlcHdr"/>
        </w:types>
        <w:behaviors>
          <w:behavior w:val="content"/>
        </w:behaviors>
        <w:description w:val=""/>
        <w:guid w:val="{7d4367a6-11d1-4b00-87ba-5334865ed6ae}"/>
      </w:docPartPr>
      <w:docPartBody>
        <w:p w14:paraId="201F6CF4">
          <w:r>
            <w:rPr>
              <w:color w:val="808080"/>
            </w:rPr>
            <w:t>单击此处输入文字。</w:t>
          </w:r>
        </w:p>
      </w:docPartBody>
    </w:docPart>
    <w:docPart>
      <w:docPartPr>
        <w:name w:val="{f9f076ae-2f5b-4605-a49e-be0286050d7d}"/>
        <w:style w:val=""/>
        <w:category>
          <w:name w:val="常规"/>
          <w:gallery w:val="placeholder"/>
        </w:category>
        <w:types>
          <w:type w:val="bbPlcHdr"/>
        </w:types>
        <w:behaviors>
          <w:behavior w:val="content"/>
        </w:behaviors>
        <w:description w:val=""/>
        <w:guid w:val="{f9f076ae-2f5b-4605-a49e-be0286050d7d}"/>
      </w:docPartPr>
      <w:docPartBody>
        <w:p w14:paraId="407DDB1A">
          <w:r>
            <w:rPr>
              <w:color w:val="808080"/>
            </w:rPr>
            <w:t>单击此处输入文字。</w:t>
          </w:r>
        </w:p>
      </w:docPartBody>
    </w:docPart>
    <w:docPart>
      <w:docPartPr>
        <w:name w:val="{f1241ecf-d9d0-4f25-b0a5-c3ed653da19a}"/>
        <w:style w:val=""/>
        <w:category>
          <w:name w:val="常规"/>
          <w:gallery w:val="placeholder"/>
        </w:category>
        <w:types>
          <w:type w:val="bbPlcHdr"/>
        </w:types>
        <w:behaviors>
          <w:behavior w:val="content"/>
        </w:behaviors>
        <w:description w:val=""/>
        <w:guid w:val="{f1241ecf-d9d0-4f25-b0a5-c3ed653da19a}"/>
      </w:docPartPr>
      <w:docPartBody>
        <w:p w14:paraId="4F69AD0D">
          <w:r>
            <w:rPr>
              <w:color w:val="808080"/>
            </w:rPr>
            <w:t>单击此处输入文字。</w:t>
          </w:r>
        </w:p>
      </w:docPartBody>
    </w:docPart>
    <w:docPart>
      <w:docPartPr>
        <w:name w:val="{b3b986ad-a3fe-4114-bdd7-14ff0a67d2a0}"/>
        <w:style w:val=""/>
        <w:category>
          <w:name w:val="常规"/>
          <w:gallery w:val="placeholder"/>
        </w:category>
        <w:types>
          <w:type w:val="bbPlcHdr"/>
        </w:types>
        <w:behaviors>
          <w:behavior w:val="content"/>
        </w:behaviors>
        <w:description w:val=""/>
        <w:guid w:val="{b3b986ad-a3fe-4114-bdd7-14ff0a67d2a0}"/>
      </w:docPartPr>
      <w:docPartBody>
        <w:p w14:paraId="2AFD209D">
          <w:r>
            <w:rPr>
              <w:color w:val="808080"/>
            </w:rPr>
            <w:t>单击此处输入文字。</w:t>
          </w:r>
        </w:p>
      </w:docPartBody>
    </w:docPart>
    <w:docPart>
      <w:docPartPr>
        <w:name w:val="{bbe3d187-2d0c-47da-b199-128a09415b3b}"/>
        <w:style w:val=""/>
        <w:category>
          <w:name w:val="常规"/>
          <w:gallery w:val="placeholder"/>
        </w:category>
        <w:types>
          <w:type w:val="bbPlcHdr"/>
        </w:types>
        <w:behaviors>
          <w:behavior w:val="content"/>
        </w:behaviors>
        <w:description w:val=""/>
        <w:guid w:val="{bbe3d187-2d0c-47da-b199-128a09415b3b}"/>
      </w:docPartPr>
      <w:docPartBody>
        <w:p w14:paraId="52797072">
          <w:r>
            <w:rPr>
              <w:color w:val="808080"/>
            </w:rPr>
            <w:t>单击此处输入文字。</w:t>
          </w:r>
        </w:p>
      </w:docPartBody>
    </w:docPart>
    <w:docPart>
      <w:docPartPr>
        <w:name w:val="{1b7776ae-9913-46ed-9e87-bb62200a077d}"/>
        <w:style w:val=""/>
        <w:category>
          <w:name w:val="常规"/>
          <w:gallery w:val="placeholder"/>
        </w:category>
        <w:types>
          <w:type w:val="bbPlcHdr"/>
        </w:types>
        <w:behaviors>
          <w:behavior w:val="content"/>
        </w:behaviors>
        <w:description w:val=""/>
        <w:guid w:val="{1b7776ae-9913-46ed-9e87-bb62200a077d}"/>
      </w:docPartPr>
      <w:docPartBody>
        <w:p w14:paraId="0E1DD024">
          <w:r>
            <w:rPr>
              <w:color w:val="808080"/>
            </w:rPr>
            <w:t>单击此处输入文字。</w:t>
          </w:r>
        </w:p>
      </w:docPartBody>
    </w:docPart>
    <w:docPart>
      <w:docPartPr>
        <w:name w:val="{147a6d53-9015-4de0-b313-a3265115e3bb}"/>
        <w:style w:val=""/>
        <w:category>
          <w:name w:val="常规"/>
          <w:gallery w:val="placeholder"/>
        </w:category>
        <w:types>
          <w:type w:val="bbPlcHdr"/>
        </w:types>
        <w:behaviors>
          <w:behavior w:val="content"/>
        </w:behaviors>
        <w:description w:val=""/>
        <w:guid w:val="{147a6d53-9015-4de0-b313-a3265115e3bb}"/>
      </w:docPartPr>
      <w:docPartBody>
        <w:p w14:paraId="0CD60A23">
          <w:r>
            <w:rPr>
              <w:color w:val="808080"/>
            </w:rPr>
            <w:t>单击此处输入文字。</w:t>
          </w:r>
        </w:p>
      </w:docPartBody>
    </w:docPart>
    <w:docPart>
      <w:docPartPr>
        <w:name w:val="{76f0dacb-3c99-404d-b72c-cddde9d5463b}"/>
        <w:style w:val=""/>
        <w:category>
          <w:name w:val="常规"/>
          <w:gallery w:val="placeholder"/>
        </w:category>
        <w:types>
          <w:type w:val="bbPlcHdr"/>
        </w:types>
        <w:behaviors>
          <w:behavior w:val="content"/>
        </w:behaviors>
        <w:description w:val=""/>
        <w:guid w:val="{76f0dacb-3c99-404d-b72c-cddde9d5463b}"/>
      </w:docPartPr>
      <w:docPartBody>
        <w:p w14:paraId="78CDBB78">
          <w:r>
            <w:rPr>
              <w:color w:val="808080"/>
            </w:rPr>
            <w:t>单击此处输入文字。</w:t>
          </w:r>
        </w:p>
      </w:docPartBody>
    </w:docPart>
    <w:docPart>
      <w:docPartPr>
        <w:name w:val="{5faf38c1-481c-46e6-a71b-fe272a28d91a}"/>
        <w:style w:val=""/>
        <w:category>
          <w:name w:val="常规"/>
          <w:gallery w:val="placeholder"/>
        </w:category>
        <w:types>
          <w:type w:val="bbPlcHdr"/>
        </w:types>
        <w:behaviors>
          <w:behavior w:val="content"/>
        </w:behaviors>
        <w:description w:val=""/>
        <w:guid w:val="{5faf38c1-481c-46e6-a71b-fe272a28d91a}"/>
      </w:docPartPr>
      <w:docPartBody>
        <w:p w14:paraId="0D13A60C">
          <w:r>
            <w:rPr>
              <w:color w:val="808080"/>
            </w:rPr>
            <w:t>单击此处输入文字。</w:t>
          </w:r>
        </w:p>
      </w:docPartBody>
    </w:docPart>
    <w:docPart>
      <w:docPartPr>
        <w:name w:val="{b49638b4-6e6e-4365-b989-a5bebd4a036f}"/>
        <w:style w:val=""/>
        <w:category>
          <w:name w:val="常规"/>
          <w:gallery w:val="placeholder"/>
        </w:category>
        <w:types>
          <w:type w:val="bbPlcHdr"/>
        </w:types>
        <w:behaviors>
          <w:behavior w:val="content"/>
        </w:behaviors>
        <w:description w:val=""/>
        <w:guid w:val="{b49638b4-6e6e-4365-b989-a5bebd4a036f}"/>
      </w:docPartPr>
      <w:docPartBody>
        <w:p w14:paraId="31660245">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67</Pages>
  <Words>37336</Words>
  <Characters>39231</Characters>
  <Lines>1</Lines>
  <Paragraphs>1</Paragraphs>
  <TotalTime>0</TotalTime>
  <ScaleCrop>false</ScaleCrop>
  <LinksUpToDate>false</LinksUpToDate>
  <CharactersWithSpaces>39864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2015-01-04T04:40:00Z</dcterms:created>
  <dc:creator>黄超群</dc:creator>
  <cp:lastModifiedBy>WPS_1528123779</cp:lastModifiedBy>
  <dcterms:modified xsi:type="dcterms:W3CDTF">2024-07-04T09:27:55Z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8EFEE975E8284D67AF2ED2E3D876E723</vt:lpwstr>
  </property>
</Properties>
</file>